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0FDF0" w14:textId="77777777" w:rsidR="00D340DD" w:rsidRPr="00A16C0C" w:rsidRDefault="00D340DD" w:rsidP="00D340DD">
      <w:pPr>
        <w:spacing w:line="360" w:lineRule="auto"/>
        <w:jc w:val="center"/>
        <w:rPr>
          <w:rFonts w:ascii="Arial" w:hAnsi="Arial" w:cs="Arial"/>
          <w:b/>
          <w:bCs/>
        </w:rPr>
      </w:pPr>
      <w:r w:rsidRPr="00A16C0C">
        <w:rPr>
          <w:rFonts w:ascii="Arial" w:hAnsi="Arial" w:cs="Arial"/>
          <w:b/>
          <w:bCs/>
        </w:rPr>
        <w:t>POLÍTICA DE SEGREGAÇÃO DE ATIVIDADES</w:t>
      </w:r>
    </w:p>
    <w:p w14:paraId="0AAAB7A2" w14:textId="77777777" w:rsidR="00D340DD" w:rsidRDefault="00D340DD" w:rsidP="00D340DD">
      <w:pPr>
        <w:spacing w:line="360" w:lineRule="auto"/>
        <w:jc w:val="both"/>
      </w:pPr>
    </w:p>
    <w:p w14:paraId="5253745A" w14:textId="77777777" w:rsidR="00D340DD" w:rsidRPr="00A16C0C" w:rsidRDefault="00D340DD" w:rsidP="00D340DD">
      <w:pPr>
        <w:pStyle w:val="PargrafodaLista"/>
        <w:widowControl/>
        <w:numPr>
          <w:ilvl w:val="0"/>
          <w:numId w:val="10"/>
        </w:numPr>
        <w:autoSpaceDE/>
        <w:autoSpaceDN/>
        <w:spacing w:line="360" w:lineRule="auto"/>
        <w:ind w:left="0" w:firstLine="0"/>
        <w:contextualSpacing/>
        <w:rPr>
          <w:rFonts w:ascii="Arial" w:hAnsi="Arial" w:cs="Arial"/>
          <w:b/>
          <w:bCs/>
        </w:rPr>
      </w:pPr>
      <w:r w:rsidRPr="00A16C0C">
        <w:rPr>
          <w:rFonts w:ascii="Arial" w:hAnsi="Arial" w:cs="Arial"/>
          <w:b/>
          <w:bCs/>
        </w:rPr>
        <w:t>OBJETIVO E ABRANGÊNCIA</w:t>
      </w:r>
    </w:p>
    <w:p w14:paraId="66A38ADE" w14:textId="77777777" w:rsidR="00D340DD" w:rsidRDefault="00D340DD" w:rsidP="00D340DD">
      <w:pPr>
        <w:spacing w:line="360" w:lineRule="auto"/>
        <w:ind w:left="11" w:hanging="11"/>
        <w:jc w:val="both"/>
        <w:rPr>
          <w:rFonts w:ascii="Arial" w:hAnsi="Arial" w:cs="Arial"/>
        </w:rPr>
      </w:pPr>
    </w:p>
    <w:p w14:paraId="2B134F40" w14:textId="34F26E98" w:rsidR="00D340DD" w:rsidRDefault="00D340DD" w:rsidP="00D340DD">
      <w:pPr>
        <w:pStyle w:val="PargrafodaLista"/>
        <w:widowControl/>
        <w:numPr>
          <w:ilvl w:val="0"/>
          <w:numId w:val="11"/>
        </w:numPr>
        <w:autoSpaceDE/>
        <w:autoSpaceDN/>
        <w:spacing w:line="360" w:lineRule="auto"/>
        <w:ind w:left="0" w:firstLine="0"/>
        <w:contextualSpacing/>
        <w:rPr>
          <w:rFonts w:ascii="Arial" w:hAnsi="Arial" w:cs="Arial"/>
        </w:rPr>
      </w:pPr>
      <w:r w:rsidRPr="00B31078">
        <w:rPr>
          <w:rFonts w:ascii="Arial" w:hAnsi="Arial" w:cs="Arial"/>
        </w:rPr>
        <w:t xml:space="preserve">A atividade de administração </w:t>
      </w:r>
      <w:r w:rsidR="00715029">
        <w:rPr>
          <w:rFonts w:ascii="Arial" w:hAnsi="Arial" w:cs="Arial"/>
        </w:rPr>
        <w:t>de carteiras de valores mobiliários</w:t>
      </w:r>
      <w:r w:rsidRPr="00B31078">
        <w:rPr>
          <w:rFonts w:ascii="Arial" w:hAnsi="Arial" w:cs="Arial"/>
        </w:rPr>
        <w:t xml:space="preserve"> desenvolvida pela </w:t>
      </w:r>
      <w:r>
        <w:rPr>
          <w:rFonts w:ascii="Arial" w:hAnsi="Arial" w:cs="Arial"/>
        </w:rPr>
        <w:t>ERFOLG</w:t>
      </w:r>
      <w:r w:rsidRPr="00B31078">
        <w:rPr>
          <w:rFonts w:ascii="Arial" w:hAnsi="Arial" w:cs="Arial"/>
        </w:rPr>
        <w:t xml:space="preserve"> </w:t>
      </w:r>
      <w:r w:rsidR="00715029">
        <w:rPr>
          <w:rFonts w:ascii="Arial" w:hAnsi="Arial" w:cs="Arial"/>
        </w:rPr>
        <w:t>é</w:t>
      </w:r>
      <w:r w:rsidRPr="00B31078">
        <w:rPr>
          <w:rFonts w:ascii="Arial" w:hAnsi="Arial" w:cs="Arial"/>
        </w:rPr>
        <w:t xml:space="preserve"> densamente regulada, especialmente pela Comissão de Valores Mobiliários (“CVM”), que exige credenciamento específico para seu exercício. </w:t>
      </w:r>
    </w:p>
    <w:p w14:paraId="1ED4139B" w14:textId="77777777" w:rsidR="00D340DD" w:rsidRDefault="00D340DD" w:rsidP="00D340DD">
      <w:pPr>
        <w:pStyle w:val="PargrafodaLista"/>
        <w:spacing w:line="360" w:lineRule="auto"/>
        <w:ind w:left="0"/>
        <w:rPr>
          <w:rFonts w:ascii="Arial" w:hAnsi="Arial" w:cs="Arial"/>
        </w:rPr>
      </w:pPr>
    </w:p>
    <w:p w14:paraId="4900F47B" w14:textId="53899688" w:rsidR="00D340DD" w:rsidRDefault="00D340DD" w:rsidP="00D340DD">
      <w:pPr>
        <w:pStyle w:val="PargrafodaLista"/>
        <w:widowControl/>
        <w:numPr>
          <w:ilvl w:val="0"/>
          <w:numId w:val="11"/>
        </w:numPr>
        <w:autoSpaceDE/>
        <w:autoSpaceDN/>
        <w:spacing w:line="360" w:lineRule="auto"/>
        <w:ind w:left="0" w:firstLine="0"/>
        <w:contextualSpacing/>
        <w:rPr>
          <w:rFonts w:ascii="Arial" w:hAnsi="Arial" w:cs="Arial"/>
        </w:rPr>
      </w:pPr>
      <w:r w:rsidRPr="00B31078">
        <w:rPr>
          <w:rFonts w:ascii="Arial" w:hAnsi="Arial" w:cs="Arial"/>
        </w:rPr>
        <w:t xml:space="preserve">A regulamentação editada pela CVM requer, ainda, a observância de normas de conduta específicas aos administradores de carteira e a completa segregação entre a atividade de gestão de carteiras de valores mobiliários e as demais exercidas pela </w:t>
      </w:r>
      <w:r>
        <w:rPr>
          <w:rFonts w:ascii="Arial" w:hAnsi="Arial" w:cs="Arial"/>
        </w:rPr>
        <w:t>ERFOLG</w:t>
      </w:r>
      <w:r w:rsidRPr="00B31078">
        <w:rPr>
          <w:rFonts w:ascii="Arial" w:hAnsi="Arial" w:cs="Arial"/>
        </w:rPr>
        <w:t xml:space="preserve"> ou empresas controladoras, controladas, ligadas ou coligadas.</w:t>
      </w:r>
    </w:p>
    <w:p w14:paraId="44AFDDFD" w14:textId="77777777" w:rsidR="00D340DD" w:rsidRPr="00B31078" w:rsidRDefault="00D340DD" w:rsidP="00D340DD">
      <w:pPr>
        <w:pStyle w:val="PargrafodaLista"/>
        <w:rPr>
          <w:rFonts w:ascii="Arial" w:hAnsi="Arial" w:cs="Arial"/>
        </w:rPr>
      </w:pPr>
    </w:p>
    <w:p w14:paraId="29E3FB71" w14:textId="67A05D55" w:rsidR="00D340DD" w:rsidRPr="00B31078" w:rsidRDefault="00D340DD" w:rsidP="00D340DD">
      <w:pPr>
        <w:pStyle w:val="PargrafodaLista"/>
        <w:widowControl/>
        <w:numPr>
          <w:ilvl w:val="0"/>
          <w:numId w:val="11"/>
        </w:numPr>
        <w:autoSpaceDE/>
        <w:autoSpaceDN/>
        <w:spacing w:line="360" w:lineRule="auto"/>
        <w:ind w:left="0" w:firstLine="0"/>
        <w:contextualSpacing/>
        <w:rPr>
          <w:rFonts w:ascii="Arial" w:hAnsi="Arial" w:cs="Arial"/>
        </w:rPr>
      </w:pPr>
      <w:r w:rsidRPr="00B3107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ERFOLG</w:t>
      </w:r>
      <w:r w:rsidRPr="00B31078">
        <w:rPr>
          <w:rFonts w:ascii="Arial" w:hAnsi="Arial" w:cs="Arial"/>
        </w:rPr>
        <w:t xml:space="preserve"> atua como administradora de carteiras de valores mobiliários, na categoria de gestor de recursos.</w:t>
      </w:r>
      <w:r>
        <w:rPr>
          <w:rFonts w:ascii="Arial" w:hAnsi="Arial" w:cs="Arial"/>
        </w:rPr>
        <w:t xml:space="preserve"> </w:t>
      </w:r>
      <w:r w:rsidRPr="00B31078">
        <w:rPr>
          <w:rFonts w:ascii="Arial" w:hAnsi="Arial" w:cs="Arial"/>
        </w:rPr>
        <w:t xml:space="preserve">Nesse sentido, a </w:t>
      </w:r>
      <w:r w:rsidR="00715029">
        <w:rPr>
          <w:rFonts w:ascii="Arial" w:hAnsi="Arial" w:cs="Arial"/>
        </w:rPr>
        <w:t>ERFOLG</w:t>
      </w:r>
      <w:r w:rsidRPr="00B31078">
        <w:rPr>
          <w:rFonts w:ascii="Arial" w:hAnsi="Arial" w:cs="Arial"/>
        </w:rPr>
        <w:t xml:space="preserve"> manterá a devida segregação entre as suas diversas áreas e implementará controles que monitorem a execução das atividades, a fim de garantir a segurança das informações e impedir a ocorrência de fraudes e erros. </w:t>
      </w:r>
    </w:p>
    <w:p w14:paraId="2A31F14C" w14:textId="77777777" w:rsidR="00D340DD" w:rsidRDefault="00D340DD" w:rsidP="00D340DD">
      <w:pPr>
        <w:spacing w:line="360" w:lineRule="auto"/>
        <w:ind w:left="11" w:hanging="11"/>
        <w:jc w:val="both"/>
        <w:rPr>
          <w:rFonts w:ascii="Arial" w:hAnsi="Arial" w:cs="Arial"/>
        </w:rPr>
      </w:pPr>
    </w:p>
    <w:p w14:paraId="5902C2E1" w14:textId="77777777" w:rsidR="00D340DD" w:rsidRPr="00A16C0C" w:rsidRDefault="00D340DD" w:rsidP="00D340DD">
      <w:pPr>
        <w:pStyle w:val="PargrafodaLista"/>
        <w:widowControl/>
        <w:numPr>
          <w:ilvl w:val="0"/>
          <w:numId w:val="10"/>
        </w:numPr>
        <w:autoSpaceDE/>
        <w:autoSpaceDN/>
        <w:spacing w:line="360" w:lineRule="auto"/>
        <w:ind w:left="709"/>
        <w:contextualSpacing/>
        <w:rPr>
          <w:rFonts w:ascii="Arial" w:hAnsi="Arial" w:cs="Arial"/>
          <w:b/>
          <w:bCs/>
        </w:rPr>
      </w:pPr>
      <w:r w:rsidRPr="00A16C0C">
        <w:rPr>
          <w:rFonts w:ascii="Arial" w:hAnsi="Arial" w:cs="Arial"/>
          <w:b/>
          <w:bCs/>
        </w:rPr>
        <w:t>SEGREGAÇÃO FUNCIONAL</w:t>
      </w:r>
    </w:p>
    <w:p w14:paraId="59FB1C83" w14:textId="77777777" w:rsidR="00D340DD" w:rsidRDefault="00D340DD" w:rsidP="00D340DD">
      <w:pPr>
        <w:spacing w:line="360" w:lineRule="auto"/>
        <w:ind w:left="11" w:hanging="11"/>
        <w:jc w:val="both"/>
        <w:rPr>
          <w:rFonts w:ascii="Arial" w:hAnsi="Arial" w:cs="Arial"/>
        </w:rPr>
      </w:pPr>
    </w:p>
    <w:p w14:paraId="1181A137" w14:textId="35B33354" w:rsidR="00D340DD" w:rsidRPr="00B31078" w:rsidRDefault="00D340DD" w:rsidP="00D340DD">
      <w:pPr>
        <w:pStyle w:val="PargrafodaLista"/>
        <w:widowControl/>
        <w:numPr>
          <w:ilvl w:val="0"/>
          <w:numId w:val="11"/>
        </w:numPr>
        <w:autoSpaceDE/>
        <w:autoSpaceDN/>
        <w:spacing w:line="360" w:lineRule="auto"/>
        <w:ind w:left="0" w:firstLine="0"/>
        <w:contextualSpacing/>
        <w:rPr>
          <w:rFonts w:ascii="Arial" w:hAnsi="Arial" w:cs="Arial"/>
        </w:rPr>
      </w:pPr>
      <w:r w:rsidRPr="00B3107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ERFOLG</w:t>
      </w:r>
      <w:r w:rsidRPr="00B31078">
        <w:rPr>
          <w:rFonts w:ascii="Arial" w:hAnsi="Arial" w:cs="Arial"/>
        </w:rPr>
        <w:t xml:space="preserve"> adota procedimentos que asseguram a completa segregação funcional de atuação e autoridades definidas para as posições de gest</w:t>
      </w:r>
      <w:r w:rsidR="00715029">
        <w:rPr>
          <w:rFonts w:ascii="Arial" w:hAnsi="Arial" w:cs="Arial"/>
        </w:rPr>
        <w:t>ão</w:t>
      </w:r>
      <w:r w:rsidRPr="00B31078">
        <w:rPr>
          <w:rFonts w:ascii="Arial" w:hAnsi="Arial" w:cs="Arial"/>
        </w:rPr>
        <w:t>, compliance, risco e administrativo. Perfis de acesso, e o controle são realizados com base nessas divisões</w:t>
      </w:r>
      <w:r>
        <w:rPr>
          <w:rFonts w:ascii="Arial" w:hAnsi="Arial" w:cs="Arial"/>
        </w:rPr>
        <w:t>, por meio de instrumentos como (i) a utilização de servidores e serviços de armazenamento de dados distintos para cada uma das atividades; (ii) a segregação de acesso a pastas e arquivos entre as áreas de atuação das entidades; e (iii) a instalação de controles de acesso à área de gestão de carteiras de valores mobiliários, por meio de senha ou identificação biométrica</w:t>
      </w:r>
      <w:r w:rsidRPr="00B31078">
        <w:rPr>
          <w:rFonts w:ascii="Arial" w:hAnsi="Arial" w:cs="Arial"/>
        </w:rPr>
        <w:t xml:space="preserve">. Apesar dessa segregação, para permitir que as atividades internas ocorram de modo eficiente, certas informações poderão ser compartilhadas, sendo que os participantes se responsabilizam pelo sigilo das informações. </w:t>
      </w:r>
    </w:p>
    <w:p w14:paraId="3512635E" w14:textId="77777777" w:rsidR="00D340DD" w:rsidRDefault="00D340DD" w:rsidP="00D340DD">
      <w:pPr>
        <w:spacing w:line="360" w:lineRule="auto"/>
        <w:ind w:left="11" w:hanging="11"/>
        <w:jc w:val="both"/>
        <w:rPr>
          <w:rFonts w:ascii="Arial" w:hAnsi="Arial" w:cs="Arial"/>
        </w:rPr>
      </w:pPr>
    </w:p>
    <w:p w14:paraId="1D7AE352" w14:textId="77777777" w:rsidR="00D340DD" w:rsidRDefault="00D340DD" w:rsidP="00D340DD">
      <w:pPr>
        <w:pStyle w:val="PargrafodaLista"/>
        <w:widowControl/>
        <w:numPr>
          <w:ilvl w:val="0"/>
          <w:numId w:val="10"/>
        </w:numPr>
        <w:autoSpaceDE/>
        <w:autoSpaceDN/>
        <w:spacing w:line="360" w:lineRule="auto"/>
        <w:ind w:left="709"/>
        <w:contextualSpacing/>
        <w:rPr>
          <w:rFonts w:ascii="Arial" w:hAnsi="Arial" w:cs="Arial"/>
          <w:b/>
          <w:bCs/>
        </w:rPr>
      </w:pPr>
      <w:r w:rsidRPr="00A16C0C">
        <w:rPr>
          <w:rFonts w:ascii="Arial" w:hAnsi="Arial" w:cs="Arial"/>
          <w:b/>
          <w:bCs/>
        </w:rPr>
        <w:t>ACESSO A DEPENDÊNCIAS E INSTALAÇÕES</w:t>
      </w:r>
    </w:p>
    <w:p w14:paraId="0E6F6FEC" w14:textId="77777777" w:rsidR="00D340DD" w:rsidRPr="00A16C0C" w:rsidRDefault="00D340DD" w:rsidP="00D340DD">
      <w:pPr>
        <w:pStyle w:val="PargrafodaLista"/>
        <w:spacing w:line="360" w:lineRule="auto"/>
        <w:ind w:left="709"/>
        <w:rPr>
          <w:rFonts w:ascii="Arial" w:hAnsi="Arial" w:cs="Arial"/>
          <w:b/>
          <w:bCs/>
        </w:rPr>
      </w:pPr>
    </w:p>
    <w:p w14:paraId="64256DE0" w14:textId="0ED73CDD" w:rsidR="00D340DD" w:rsidRDefault="00D340DD" w:rsidP="00D340DD">
      <w:pPr>
        <w:pStyle w:val="PargrafodaLista"/>
        <w:widowControl/>
        <w:numPr>
          <w:ilvl w:val="0"/>
          <w:numId w:val="11"/>
        </w:numPr>
        <w:autoSpaceDE/>
        <w:autoSpaceDN/>
        <w:spacing w:line="360" w:lineRule="auto"/>
        <w:ind w:left="0" w:firstLine="0"/>
        <w:contextualSpacing/>
        <w:rPr>
          <w:rFonts w:ascii="Arial" w:hAnsi="Arial" w:cs="Arial"/>
        </w:rPr>
      </w:pPr>
      <w:r w:rsidRPr="00B31078">
        <w:rPr>
          <w:rFonts w:ascii="Arial" w:hAnsi="Arial" w:cs="Arial"/>
        </w:rPr>
        <w:t xml:space="preserve">O acesso de pessoas que não fazem parte do quadro de Colaboradores da </w:t>
      </w:r>
      <w:r>
        <w:rPr>
          <w:rFonts w:ascii="Arial" w:hAnsi="Arial" w:cs="Arial"/>
        </w:rPr>
        <w:t>ERFOLG</w:t>
      </w:r>
      <w:r w:rsidRPr="00B31078">
        <w:rPr>
          <w:rFonts w:ascii="Arial" w:hAnsi="Arial" w:cs="Arial"/>
        </w:rPr>
        <w:t xml:space="preserve"> será restrito à recepção e às salas de reunião ou atendimento, exceto mediante prévio conhecimento e autorização da administração da </w:t>
      </w:r>
      <w:r>
        <w:rPr>
          <w:rFonts w:ascii="Arial" w:hAnsi="Arial" w:cs="Arial"/>
        </w:rPr>
        <w:t>ERFOLG</w:t>
      </w:r>
      <w:r w:rsidRPr="00B31078">
        <w:rPr>
          <w:rFonts w:ascii="Arial" w:hAnsi="Arial" w:cs="Arial"/>
        </w:rPr>
        <w:t xml:space="preserve">, e desde que acompanhadas de Colaboradores. </w:t>
      </w:r>
    </w:p>
    <w:p w14:paraId="0AF50C9C" w14:textId="1D524EA8" w:rsidR="00D340DD" w:rsidRPr="00B31078" w:rsidRDefault="00D340DD" w:rsidP="00D340DD">
      <w:pPr>
        <w:pStyle w:val="PargrafodaLista"/>
        <w:widowControl/>
        <w:numPr>
          <w:ilvl w:val="0"/>
          <w:numId w:val="11"/>
        </w:numPr>
        <w:autoSpaceDE/>
        <w:autoSpaceDN/>
        <w:spacing w:line="360" w:lineRule="auto"/>
        <w:ind w:left="0" w:firstLine="0"/>
        <w:contextualSpacing/>
        <w:rPr>
          <w:rFonts w:ascii="Arial" w:hAnsi="Arial" w:cs="Arial"/>
        </w:rPr>
      </w:pPr>
      <w:r w:rsidRPr="00B31078">
        <w:rPr>
          <w:rFonts w:ascii="Arial" w:hAnsi="Arial" w:cs="Arial"/>
        </w:rPr>
        <w:lastRenderedPageBreak/>
        <w:t xml:space="preserve">Em caso de antigos Colaboradores, não será permitida a sua permanência nas dependências da ORON, com exceção dos casos em que tenha sido chamado pela área de recursos humanos para conclusão do processo de desligamento, de aposentadoria ou outros. O atendimento a clientes nas dependências da </w:t>
      </w:r>
      <w:r>
        <w:rPr>
          <w:rFonts w:ascii="Arial" w:hAnsi="Arial" w:cs="Arial"/>
        </w:rPr>
        <w:t>ERFOLG</w:t>
      </w:r>
      <w:r w:rsidRPr="00B31078">
        <w:rPr>
          <w:rFonts w:ascii="Arial" w:hAnsi="Arial" w:cs="Arial"/>
        </w:rPr>
        <w:t xml:space="preserve"> deve ocorrer, obrigatoriamente, nas salas destinadas para reuniões e visitas. </w:t>
      </w:r>
    </w:p>
    <w:p w14:paraId="75F1752A" w14:textId="77777777" w:rsidR="00D340DD" w:rsidRDefault="00D340DD" w:rsidP="00D340DD">
      <w:pPr>
        <w:spacing w:line="360" w:lineRule="auto"/>
        <w:ind w:left="11" w:hanging="11"/>
        <w:jc w:val="both"/>
        <w:rPr>
          <w:rFonts w:ascii="Arial" w:hAnsi="Arial" w:cs="Arial"/>
        </w:rPr>
      </w:pPr>
    </w:p>
    <w:p w14:paraId="4B28CAD0" w14:textId="77777777" w:rsidR="00D340DD" w:rsidRDefault="00D340DD" w:rsidP="00D340DD">
      <w:pPr>
        <w:pStyle w:val="PargrafodaLista"/>
        <w:widowControl/>
        <w:numPr>
          <w:ilvl w:val="0"/>
          <w:numId w:val="10"/>
        </w:numPr>
        <w:autoSpaceDE/>
        <w:autoSpaceDN/>
        <w:spacing w:line="360" w:lineRule="auto"/>
        <w:ind w:left="709"/>
        <w:contextualSpacing/>
        <w:rPr>
          <w:rFonts w:ascii="Arial" w:hAnsi="Arial" w:cs="Arial"/>
          <w:b/>
          <w:bCs/>
        </w:rPr>
      </w:pPr>
      <w:r w:rsidRPr="00A16C0C">
        <w:rPr>
          <w:rFonts w:ascii="Arial" w:hAnsi="Arial" w:cs="Arial"/>
          <w:b/>
          <w:bCs/>
        </w:rPr>
        <w:t>ARMAZENAMENTO DE INFORMAÇÕES</w:t>
      </w:r>
    </w:p>
    <w:p w14:paraId="76F95F75" w14:textId="77777777" w:rsidR="00D340DD" w:rsidRPr="00A16C0C" w:rsidRDefault="00D340DD" w:rsidP="00D340DD">
      <w:pPr>
        <w:pStyle w:val="PargrafodaLista"/>
        <w:spacing w:line="360" w:lineRule="auto"/>
        <w:ind w:left="709"/>
        <w:rPr>
          <w:rFonts w:ascii="Arial" w:hAnsi="Arial" w:cs="Arial"/>
          <w:b/>
          <w:bCs/>
        </w:rPr>
      </w:pPr>
    </w:p>
    <w:p w14:paraId="57CFF9CC" w14:textId="147FD212" w:rsidR="00D340DD" w:rsidRPr="00B31078" w:rsidRDefault="00D340DD" w:rsidP="00D340DD">
      <w:pPr>
        <w:pStyle w:val="PargrafodaLista"/>
        <w:widowControl/>
        <w:numPr>
          <w:ilvl w:val="0"/>
          <w:numId w:val="11"/>
        </w:numPr>
        <w:autoSpaceDE/>
        <w:autoSpaceDN/>
        <w:spacing w:line="360" w:lineRule="auto"/>
        <w:ind w:left="0" w:firstLine="0"/>
        <w:contextualSpacing/>
        <w:rPr>
          <w:rFonts w:ascii="Arial" w:hAnsi="Arial" w:cs="Arial"/>
        </w:rPr>
      </w:pPr>
      <w:r w:rsidRPr="00B31078">
        <w:rPr>
          <w:rFonts w:ascii="Arial" w:hAnsi="Arial" w:cs="Arial"/>
        </w:rPr>
        <w:t xml:space="preserve">As diferentes áreas da </w:t>
      </w:r>
      <w:r>
        <w:rPr>
          <w:rFonts w:ascii="Arial" w:hAnsi="Arial" w:cs="Arial"/>
        </w:rPr>
        <w:t>ERFOLG</w:t>
      </w:r>
      <w:r w:rsidRPr="00B31078">
        <w:rPr>
          <w:rFonts w:ascii="Arial" w:hAnsi="Arial" w:cs="Arial"/>
        </w:rPr>
        <w:t xml:space="preserve"> terão suas estruturas de armazenamento de informações logicamente segregada das demais, de modo a garantir que apenas os Colaboradores autorizados e necessários para o desempenho de determinada atividade tenham acesso às informações da mesma. </w:t>
      </w:r>
    </w:p>
    <w:p w14:paraId="60AEEF55" w14:textId="77777777" w:rsidR="00D340DD" w:rsidRDefault="00D340DD" w:rsidP="00D340DD">
      <w:pPr>
        <w:spacing w:line="360" w:lineRule="auto"/>
        <w:ind w:left="11" w:hanging="11"/>
        <w:jc w:val="both"/>
        <w:rPr>
          <w:rFonts w:ascii="Arial" w:hAnsi="Arial" w:cs="Arial"/>
        </w:rPr>
      </w:pPr>
    </w:p>
    <w:p w14:paraId="3220831F" w14:textId="77777777" w:rsidR="00D340DD" w:rsidRPr="00A16C0C" w:rsidRDefault="00D340DD" w:rsidP="00D340DD">
      <w:pPr>
        <w:pStyle w:val="PargrafodaLista"/>
        <w:widowControl/>
        <w:numPr>
          <w:ilvl w:val="0"/>
          <w:numId w:val="10"/>
        </w:numPr>
        <w:autoSpaceDE/>
        <w:autoSpaceDN/>
        <w:spacing w:line="360" w:lineRule="auto"/>
        <w:ind w:left="709"/>
        <w:contextualSpacing/>
        <w:rPr>
          <w:rFonts w:ascii="Arial" w:hAnsi="Arial" w:cs="Arial"/>
          <w:b/>
          <w:bCs/>
        </w:rPr>
      </w:pPr>
      <w:r w:rsidRPr="00A16C0C">
        <w:rPr>
          <w:rFonts w:ascii="Arial" w:hAnsi="Arial" w:cs="Arial"/>
          <w:b/>
          <w:bCs/>
        </w:rPr>
        <w:t>CONFIDENCIALIDADE</w:t>
      </w:r>
    </w:p>
    <w:p w14:paraId="2452FDAD" w14:textId="77777777" w:rsidR="00D340DD" w:rsidRDefault="00D340DD" w:rsidP="00D340DD">
      <w:pPr>
        <w:spacing w:line="360" w:lineRule="auto"/>
        <w:ind w:left="11" w:hanging="11"/>
        <w:jc w:val="both"/>
        <w:rPr>
          <w:rFonts w:ascii="Arial" w:hAnsi="Arial" w:cs="Arial"/>
        </w:rPr>
      </w:pPr>
    </w:p>
    <w:p w14:paraId="1EDA9F48" w14:textId="5F4BC2CF" w:rsidR="00D340DD" w:rsidRPr="00B31078" w:rsidRDefault="00D340DD" w:rsidP="00D340DD">
      <w:pPr>
        <w:pStyle w:val="PargrafodaLista"/>
        <w:widowControl/>
        <w:numPr>
          <w:ilvl w:val="0"/>
          <w:numId w:val="11"/>
        </w:numPr>
        <w:autoSpaceDE/>
        <w:autoSpaceDN/>
        <w:spacing w:line="360" w:lineRule="auto"/>
        <w:ind w:left="0" w:firstLine="0"/>
        <w:contextualSpacing/>
        <w:rPr>
          <w:rFonts w:ascii="Arial" w:hAnsi="Arial" w:cs="Arial"/>
        </w:rPr>
      </w:pPr>
      <w:r w:rsidRPr="00B31078">
        <w:rPr>
          <w:rFonts w:ascii="Arial" w:hAnsi="Arial" w:cs="Arial"/>
        </w:rPr>
        <w:t xml:space="preserve">A política de preservação da confidencialidade das informações detidas pela </w:t>
      </w:r>
      <w:r>
        <w:rPr>
          <w:rFonts w:ascii="Arial" w:hAnsi="Arial" w:cs="Arial"/>
        </w:rPr>
        <w:t>ERFOLG</w:t>
      </w:r>
      <w:r w:rsidRPr="00B31078">
        <w:rPr>
          <w:rFonts w:ascii="Arial" w:hAnsi="Arial" w:cs="Arial"/>
        </w:rPr>
        <w:t>, ou que tenham sido recebidas por seus Colaboradores por força de suas funções, segue o disposto neste Manual, devendo todos os Colaboradores assinarem o Termo de Responsabilidade e Confidencialidade</w:t>
      </w:r>
    </w:p>
    <w:p w14:paraId="441D40EF" w14:textId="77777777" w:rsidR="00D340DD" w:rsidRDefault="00D340DD" w:rsidP="00D340DD">
      <w:pPr>
        <w:spacing w:line="360" w:lineRule="auto"/>
        <w:ind w:left="11" w:hanging="11"/>
        <w:jc w:val="both"/>
        <w:rPr>
          <w:rFonts w:ascii="Arial" w:hAnsi="Arial" w:cs="Arial"/>
        </w:rPr>
      </w:pPr>
    </w:p>
    <w:p w14:paraId="3150D802" w14:textId="77777777" w:rsidR="00D340DD" w:rsidRPr="00B31078" w:rsidRDefault="00D340DD" w:rsidP="00D340DD">
      <w:pPr>
        <w:pStyle w:val="PargrafodaLista"/>
        <w:widowControl/>
        <w:numPr>
          <w:ilvl w:val="0"/>
          <w:numId w:val="10"/>
        </w:numPr>
        <w:autoSpaceDE/>
        <w:autoSpaceDN/>
        <w:spacing w:line="360" w:lineRule="auto"/>
        <w:ind w:left="709"/>
        <w:contextualSpacing/>
        <w:rPr>
          <w:rFonts w:ascii="Arial" w:hAnsi="Arial" w:cs="Arial"/>
          <w:b/>
          <w:bCs/>
        </w:rPr>
      </w:pPr>
      <w:r w:rsidRPr="00B31078">
        <w:rPr>
          <w:rFonts w:ascii="Arial" w:hAnsi="Arial" w:cs="Arial"/>
          <w:b/>
          <w:bCs/>
        </w:rPr>
        <w:t>TREINAMENTO</w:t>
      </w:r>
    </w:p>
    <w:p w14:paraId="057B8DA3" w14:textId="77777777" w:rsidR="00D340DD" w:rsidRDefault="00D340DD" w:rsidP="00D340DD">
      <w:pPr>
        <w:spacing w:line="360" w:lineRule="auto"/>
        <w:ind w:left="11" w:hanging="11"/>
        <w:jc w:val="both"/>
        <w:rPr>
          <w:rFonts w:ascii="Arial" w:hAnsi="Arial" w:cs="Arial"/>
        </w:rPr>
      </w:pPr>
    </w:p>
    <w:p w14:paraId="6FF54F93" w14:textId="005CB1CD" w:rsidR="00D340DD" w:rsidRPr="00B31078" w:rsidRDefault="00D340DD" w:rsidP="00D340DD">
      <w:pPr>
        <w:pStyle w:val="PargrafodaLista"/>
        <w:widowControl/>
        <w:numPr>
          <w:ilvl w:val="0"/>
          <w:numId w:val="11"/>
        </w:numPr>
        <w:autoSpaceDE/>
        <w:autoSpaceDN/>
        <w:spacing w:line="360" w:lineRule="auto"/>
        <w:ind w:left="0" w:firstLine="0"/>
        <w:contextualSpacing/>
        <w:rPr>
          <w:rFonts w:ascii="Arial" w:hAnsi="Arial" w:cs="Arial"/>
        </w:rPr>
      </w:pPr>
      <w:r w:rsidRPr="00B3107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ERFOLG</w:t>
      </w:r>
      <w:r w:rsidRPr="00B31078">
        <w:rPr>
          <w:rFonts w:ascii="Arial" w:hAnsi="Arial" w:cs="Arial"/>
        </w:rPr>
        <w:t xml:space="preserve"> mantém Programas de Treinamento Inicial e de Reciclagem Contínua dos conhecimentos de seus Colaboradores, inclusive, mas não apenas, daqueles que tenham acesso a Informações Confidenciais e que participem do processo de decisão de investimento. </w:t>
      </w:r>
    </w:p>
    <w:p w14:paraId="30FA9E6F" w14:textId="77777777" w:rsidR="00D340DD" w:rsidRDefault="00D340DD" w:rsidP="00D340DD">
      <w:pPr>
        <w:spacing w:line="360" w:lineRule="auto"/>
        <w:ind w:left="11" w:hanging="11"/>
        <w:jc w:val="both"/>
        <w:rPr>
          <w:rFonts w:ascii="Arial" w:hAnsi="Arial" w:cs="Arial"/>
        </w:rPr>
      </w:pPr>
    </w:p>
    <w:p w14:paraId="199CCEAF" w14:textId="77777777" w:rsidR="00D340DD" w:rsidRPr="00B31078" w:rsidRDefault="00D340DD" w:rsidP="00D340DD">
      <w:pPr>
        <w:spacing w:line="360" w:lineRule="auto"/>
        <w:ind w:left="11" w:hanging="11"/>
        <w:jc w:val="both"/>
        <w:rPr>
          <w:rFonts w:ascii="Arial" w:hAnsi="Arial" w:cs="Arial"/>
          <w:b/>
          <w:bCs/>
        </w:rPr>
      </w:pPr>
      <w:r w:rsidRPr="00B31078">
        <w:rPr>
          <w:rFonts w:ascii="Arial" w:hAnsi="Arial" w:cs="Arial"/>
          <w:b/>
          <w:bCs/>
        </w:rPr>
        <w:t xml:space="preserve">V. </w:t>
      </w:r>
      <w:r>
        <w:rPr>
          <w:rFonts w:ascii="Arial" w:hAnsi="Arial" w:cs="Arial"/>
          <w:b/>
          <w:bCs/>
        </w:rPr>
        <w:t xml:space="preserve">     </w:t>
      </w:r>
      <w:r w:rsidRPr="00B31078">
        <w:rPr>
          <w:rFonts w:ascii="Arial" w:hAnsi="Arial" w:cs="Arial"/>
          <w:b/>
          <w:bCs/>
        </w:rPr>
        <w:t xml:space="preserve">RESTRIÇÕES À NEGOCIAÇÃO COM VALORES MOBILIÁRIOS </w:t>
      </w:r>
    </w:p>
    <w:p w14:paraId="2FB1D88E" w14:textId="77777777" w:rsidR="00D340DD" w:rsidRDefault="00D340DD" w:rsidP="00D340DD">
      <w:pPr>
        <w:spacing w:line="360" w:lineRule="auto"/>
        <w:jc w:val="both"/>
        <w:rPr>
          <w:rFonts w:ascii="Arial" w:hAnsi="Arial" w:cs="Arial"/>
        </w:rPr>
      </w:pPr>
    </w:p>
    <w:p w14:paraId="54CD9647" w14:textId="3474FB1F" w:rsidR="00D340DD" w:rsidRPr="00B31078" w:rsidRDefault="00D340DD" w:rsidP="00D340DD">
      <w:pPr>
        <w:pStyle w:val="PargrafodaLista"/>
        <w:widowControl/>
        <w:numPr>
          <w:ilvl w:val="0"/>
          <w:numId w:val="11"/>
        </w:numPr>
        <w:autoSpaceDE/>
        <w:autoSpaceDN/>
        <w:spacing w:line="360" w:lineRule="auto"/>
        <w:ind w:left="0" w:firstLine="0"/>
        <w:contextualSpacing/>
        <w:rPr>
          <w:rFonts w:ascii="Arial" w:hAnsi="Arial" w:cs="Arial"/>
        </w:rPr>
      </w:pPr>
      <w:r w:rsidRPr="00B3107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ERFOLG</w:t>
      </w:r>
      <w:r w:rsidRPr="00B31078">
        <w:rPr>
          <w:rFonts w:ascii="Arial" w:hAnsi="Arial" w:cs="Arial"/>
        </w:rPr>
        <w:t xml:space="preserve"> possui uma política própria de negociação com valores mobiliários, que restringe os investimentos pessoais permitidos a seus Colaboradores. Seus Colaboradores são obrigados, quando de sua contratação, a assinar Termo de Compromisso </w:t>
      </w:r>
    </w:p>
    <w:p w14:paraId="6E0B01B3" w14:textId="77777777" w:rsidR="00D340DD" w:rsidRDefault="00D340DD" w:rsidP="00D340DD">
      <w:pPr>
        <w:spacing w:line="360" w:lineRule="auto"/>
        <w:ind w:left="11" w:hanging="11"/>
        <w:jc w:val="both"/>
        <w:rPr>
          <w:rFonts w:ascii="Arial" w:hAnsi="Arial" w:cs="Arial"/>
        </w:rPr>
      </w:pPr>
    </w:p>
    <w:p w14:paraId="557AADC6" w14:textId="48A7D546" w:rsidR="00D779FE" w:rsidRPr="002B48D1" w:rsidRDefault="00D779FE" w:rsidP="002B48D1"/>
    <w:sectPr w:rsidR="00D779FE" w:rsidRPr="002B48D1" w:rsidSect="00435B57">
      <w:headerReference w:type="default" r:id="rId8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18938" w14:textId="77777777" w:rsidR="00141E7E" w:rsidRDefault="00141E7E" w:rsidP="00435B57">
      <w:r>
        <w:separator/>
      </w:r>
    </w:p>
  </w:endnote>
  <w:endnote w:type="continuationSeparator" w:id="0">
    <w:p w14:paraId="39880FDE" w14:textId="77777777" w:rsidR="00141E7E" w:rsidRDefault="00141E7E" w:rsidP="0043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5C861" w14:textId="77777777" w:rsidR="00141E7E" w:rsidRDefault="00141E7E" w:rsidP="00435B57">
      <w:r>
        <w:separator/>
      </w:r>
    </w:p>
  </w:footnote>
  <w:footnote w:type="continuationSeparator" w:id="0">
    <w:p w14:paraId="1746AA95" w14:textId="77777777" w:rsidR="00141E7E" w:rsidRDefault="00141E7E" w:rsidP="00435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1821" w14:textId="77777777" w:rsidR="00435B57" w:rsidRDefault="00435B57" w:rsidP="00435B57">
    <w:pPr>
      <w:pStyle w:val="Cabealho"/>
      <w:jc w:val="right"/>
    </w:pPr>
    <w:r>
      <w:rPr>
        <w:noProof/>
        <w:sz w:val="20"/>
      </w:rPr>
      <w:drawing>
        <wp:inline distT="0" distB="0" distL="0" distR="0" wp14:anchorId="60A59B67" wp14:editId="4C47B268">
          <wp:extent cx="1924050" cy="609600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4DA612" w14:textId="77777777" w:rsidR="00435B57" w:rsidRDefault="00435B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310A"/>
    <w:multiLevelType w:val="hybridMultilevel"/>
    <w:tmpl w:val="02A832D6"/>
    <w:lvl w:ilvl="0" w:tplc="F1A83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A4A39"/>
    <w:multiLevelType w:val="hybridMultilevel"/>
    <w:tmpl w:val="E1D43D48"/>
    <w:lvl w:ilvl="0" w:tplc="4DDA0FFA">
      <w:numFmt w:val="none"/>
      <w:lvlText w:val=""/>
      <w:lvlJc w:val="left"/>
      <w:pPr>
        <w:tabs>
          <w:tab w:val="num" w:pos="360"/>
        </w:tabs>
      </w:pPr>
    </w:lvl>
    <w:lvl w:ilvl="1" w:tplc="609C9ABC">
      <w:numFmt w:val="bullet"/>
      <w:lvlText w:val="•"/>
      <w:lvlJc w:val="left"/>
      <w:pPr>
        <w:ind w:left="320" w:hanging="435"/>
      </w:pPr>
      <w:rPr>
        <w:rFonts w:hint="default"/>
        <w:lang w:val="pt-PT" w:eastAsia="pt-PT" w:bidi="pt-PT"/>
      </w:rPr>
    </w:lvl>
    <w:lvl w:ilvl="2" w:tplc="B9184DF0">
      <w:numFmt w:val="bullet"/>
      <w:lvlText w:val="•"/>
      <w:lvlJc w:val="left"/>
      <w:pPr>
        <w:ind w:left="1256" w:hanging="435"/>
      </w:pPr>
      <w:rPr>
        <w:rFonts w:hint="default"/>
        <w:lang w:val="pt-PT" w:eastAsia="pt-PT" w:bidi="pt-PT"/>
      </w:rPr>
    </w:lvl>
    <w:lvl w:ilvl="3" w:tplc="7A0CBAF4">
      <w:numFmt w:val="bullet"/>
      <w:lvlText w:val="•"/>
      <w:lvlJc w:val="left"/>
      <w:pPr>
        <w:ind w:left="2192" w:hanging="435"/>
      </w:pPr>
      <w:rPr>
        <w:rFonts w:hint="default"/>
        <w:lang w:val="pt-PT" w:eastAsia="pt-PT" w:bidi="pt-PT"/>
      </w:rPr>
    </w:lvl>
    <w:lvl w:ilvl="4" w:tplc="B1D6ED24">
      <w:numFmt w:val="bullet"/>
      <w:lvlText w:val="•"/>
      <w:lvlJc w:val="left"/>
      <w:pPr>
        <w:ind w:left="3128" w:hanging="435"/>
      </w:pPr>
      <w:rPr>
        <w:rFonts w:hint="default"/>
        <w:lang w:val="pt-PT" w:eastAsia="pt-PT" w:bidi="pt-PT"/>
      </w:rPr>
    </w:lvl>
    <w:lvl w:ilvl="5" w:tplc="1DBC1E5C">
      <w:numFmt w:val="bullet"/>
      <w:lvlText w:val="•"/>
      <w:lvlJc w:val="left"/>
      <w:pPr>
        <w:ind w:left="4065" w:hanging="435"/>
      </w:pPr>
      <w:rPr>
        <w:rFonts w:hint="default"/>
        <w:lang w:val="pt-PT" w:eastAsia="pt-PT" w:bidi="pt-PT"/>
      </w:rPr>
    </w:lvl>
    <w:lvl w:ilvl="6" w:tplc="FC12F624">
      <w:numFmt w:val="bullet"/>
      <w:lvlText w:val="•"/>
      <w:lvlJc w:val="left"/>
      <w:pPr>
        <w:ind w:left="5001" w:hanging="435"/>
      </w:pPr>
      <w:rPr>
        <w:rFonts w:hint="default"/>
        <w:lang w:val="pt-PT" w:eastAsia="pt-PT" w:bidi="pt-PT"/>
      </w:rPr>
    </w:lvl>
    <w:lvl w:ilvl="7" w:tplc="60E83502">
      <w:numFmt w:val="bullet"/>
      <w:lvlText w:val="•"/>
      <w:lvlJc w:val="left"/>
      <w:pPr>
        <w:ind w:left="5937" w:hanging="435"/>
      </w:pPr>
      <w:rPr>
        <w:rFonts w:hint="default"/>
        <w:lang w:val="pt-PT" w:eastAsia="pt-PT" w:bidi="pt-PT"/>
      </w:rPr>
    </w:lvl>
    <w:lvl w:ilvl="8" w:tplc="1334FD96">
      <w:numFmt w:val="bullet"/>
      <w:lvlText w:val="•"/>
      <w:lvlJc w:val="left"/>
      <w:pPr>
        <w:ind w:left="6873" w:hanging="435"/>
      </w:pPr>
      <w:rPr>
        <w:rFonts w:hint="default"/>
        <w:lang w:val="pt-PT" w:eastAsia="pt-PT" w:bidi="pt-PT"/>
      </w:rPr>
    </w:lvl>
  </w:abstractNum>
  <w:abstractNum w:abstractNumId="2" w15:restartNumberingAfterBreak="0">
    <w:nsid w:val="24DF381F"/>
    <w:multiLevelType w:val="hybridMultilevel"/>
    <w:tmpl w:val="75D01BB4"/>
    <w:lvl w:ilvl="0" w:tplc="892E2F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2698E"/>
    <w:multiLevelType w:val="hybridMultilevel"/>
    <w:tmpl w:val="1388B0A0"/>
    <w:lvl w:ilvl="0" w:tplc="7D64EE42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2" w:hanging="360"/>
      </w:pPr>
    </w:lvl>
    <w:lvl w:ilvl="2" w:tplc="0416001B" w:tentative="1">
      <w:start w:val="1"/>
      <w:numFmt w:val="lowerRoman"/>
      <w:lvlText w:val="%3."/>
      <w:lvlJc w:val="right"/>
      <w:pPr>
        <w:ind w:left="1922" w:hanging="180"/>
      </w:pPr>
    </w:lvl>
    <w:lvl w:ilvl="3" w:tplc="0416000F" w:tentative="1">
      <w:start w:val="1"/>
      <w:numFmt w:val="decimal"/>
      <w:lvlText w:val="%4."/>
      <w:lvlJc w:val="left"/>
      <w:pPr>
        <w:ind w:left="2642" w:hanging="360"/>
      </w:pPr>
    </w:lvl>
    <w:lvl w:ilvl="4" w:tplc="04160019" w:tentative="1">
      <w:start w:val="1"/>
      <w:numFmt w:val="lowerLetter"/>
      <w:lvlText w:val="%5."/>
      <w:lvlJc w:val="left"/>
      <w:pPr>
        <w:ind w:left="3362" w:hanging="360"/>
      </w:pPr>
    </w:lvl>
    <w:lvl w:ilvl="5" w:tplc="0416001B" w:tentative="1">
      <w:start w:val="1"/>
      <w:numFmt w:val="lowerRoman"/>
      <w:lvlText w:val="%6."/>
      <w:lvlJc w:val="right"/>
      <w:pPr>
        <w:ind w:left="4082" w:hanging="180"/>
      </w:pPr>
    </w:lvl>
    <w:lvl w:ilvl="6" w:tplc="0416000F" w:tentative="1">
      <w:start w:val="1"/>
      <w:numFmt w:val="decimal"/>
      <w:lvlText w:val="%7."/>
      <w:lvlJc w:val="left"/>
      <w:pPr>
        <w:ind w:left="4802" w:hanging="360"/>
      </w:pPr>
    </w:lvl>
    <w:lvl w:ilvl="7" w:tplc="04160019" w:tentative="1">
      <w:start w:val="1"/>
      <w:numFmt w:val="lowerLetter"/>
      <w:lvlText w:val="%8."/>
      <w:lvlJc w:val="left"/>
      <w:pPr>
        <w:ind w:left="5522" w:hanging="360"/>
      </w:pPr>
    </w:lvl>
    <w:lvl w:ilvl="8" w:tplc="0416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4" w15:restartNumberingAfterBreak="0">
    <w:nsid w:val="3E7C6729"/>
    <w:multiLevelType w:val="hybridMultilevel"/>
    <w:tmpl w:val="CC66037A"/>
    <w:lvl w:ilvl="0" w:tplc="F648E026">
      <w:start w:val="10"/>
      <w:numFmt w:val="lowerLetter"/>
      <w:lvlText w:val="%1."/>
      <w:lvlJc w:val="left"/>
      <w:pPr>
        <w:ind w:left="4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5" w15:restartNumberingAfterBreak="0">
    <w:nsid w:val="41D6790A"/>
    <w:multiLevelType w:val="multilevel"/>
    <w:tmpl w:val="176037A8"/>
    <w:lvl w:ilvl="0">
      <w:start w:val="1"/>
      <w:numFmt w:val="lowerRoman"/>
      <w:lvlText w:val="%1."/>
      <w:lvlJc w:val="left"/>
      <w:pPr>
        <w:ind w:left="309" w:hanging="188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22" w:hanging="3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22" w:hanging="68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176" w:hanging="68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15" w:hanging="68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53" w:hanging="68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92" w:hanging="68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930" w:hanging="68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69" w:hanging="689"/>
      </w:pPr>
      <w:rPr>
        <w:rFonts w:hint="default"/>
        <w:lang w:val="pt-PT" w:eastAsia="pt-PT" w:bidi="pt-PT"/>
      </w:rPr>
    </w:lvl>
  </w:abstractNum>
  <w:abstractNum w:abstractNumId="6" w15:restartNumberingAfterBreak="0">
    <w:nsid w:val="5D1E22A3"/>
    <w:multiLevelType w:val="hybridMultilevel"/>
    <w:tmpl w:val="EC260E72"/>
    <w:lvl w:ilvl="0" w:tplc="8392ED52">
      <w:start w:val="3"/>
      <w:numFmt w:val="decimal"/>
      <w:lvlText w:val="%1."/>
      <w:lvlJc w:val="left"/>
      <w:pPr>
        <w:ind w:left="362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EB944964">
      <w:numFmt w:val="bullet"/>
      <w:lvlText w:val="•"/>
      <w:lvlJc w:val="left"/>
      <w:pPr>
        <w:ind w:left="1198" w:hanging="240"/>
      </w:pPr>
      <w:rPr>
        <w:rFonts w:hint="default"/>
        <w:lang w:val="pt-PT" w:eastAsia="pt-PT" w:bidi="pt-PT"/>
      </w:rPr>
    </w:lvl>
    <w:lvl w:ilvl="2" w:tplc="FCA88050">
      <w:numFmt w:val="bullet"/>
      <w:lvlText w:val="•"/>
      <w:lvlJc w:val="left"/>
      <w:pPr>
        <w:ind w:left="2037" w:hanging="240"/>
      </w:pPr>
      <w:rPr>
        <w:rFonts w:hint="default"/>
        <w:lang w:val="pt-PT" w:eastAsia="pt-PT" w:bidi="pt-PT"/>
      </w:rPr>
    </w:lvl>
    <w:lvl w:ilvl="3" w:tplc="DD8A95D6">
      <w:numFmt w:val="bullet"/>
      <w:lvlText w:val="•"/>
      <w:lvlJc w:val="left"/>
      <w:pPr>
        <w:ind w:left="2875" w:hanging="240"/>
      </w:pPr>
      <w:rPr>
        <w:rFonts w:hint="default"/>
        <w:lang w:val="pt-PT" w:eastAsia="pt-PT" w:bidi="pt-PT"/>
      </w:rPr>
    </w:lvl>
    <w:lvl w:ilvl="4" w:tplc="D8EEC154">
      <w:numFmt w:val="bullet"/>
      <w:lvlText w:val="•"/>
      <w:lvlJc w:val="left"/>
      <w:pPr>
        <w:ind w:left="3714" w:hanging="240"/>
      </w:pPr>
      <w:rPr>
        <w:rFonts w:hint="default"/>
        <w:lang w:val="pt-PT" w:eastAsia="pt-PT" w:bidi="pt-PT"/>
      </w:rPr>
    </w:lvl>
    <w:lvl w:ilvl="5" w:tplc="2EC22B86">
      <w:numFmt w:val="bullet"/>
      <w:lvlText w:val="•"/>
      <w:lvlJc w:val="left"/>
      <w:pPr>
        <w:ind w:left="4553" w:hanging="240"/>
      </w:pPr>
      <w:rPr>
        <w:rFonts w:hint="default"/>
        <w:lang w:val="pt-PT" w:eastAsia="pt-PT" w:bidi="pt-PT"/>
      </w:rPr>
    </w:lvl>
    <w:lvl w:ilvl="6" w:tplc="1374B10E">
      <w:numFmt w:val="bullet"/>
      <w:lvlText w:val="•"/>
      <w:lvlJc w:val="left"/>
      <w:pPr>
        <w:ind w:left="5391" w:hanging="240"/>
      </w:pPr>
      <w:rPr>
        <w:rFonts w:hint="default"/>
        <w:lang w:val="pt-PT" w:eastAsia="pt-PT" w:bidi="pt-PT"/>
      </w:rPr>
    </w:lvl>
    <w:lvl w:ilvl="7" w:tplc="D8446076">
      <w:numFmt w:val="bullet"/>
      <w:lvlText w:val="•"/>
      <w:lvlJc w:val="left"/>
      <w:pPr>
        <w:ind w:left="6230" w:hanging="240"/>
      </w:pPr>
      <w:rPr>
        <w:rFonts w:hint="default"/>
        <w:lang w:val="pt-PT" w:eastAsia="pt-PT" w:bidi="pt-PT"/>
      </w:rPr>
    </w:lvl>
    <w:lvl w:ilvl="8" w:tplc="28189B1E">
      <w:numFmt w:val="bullet"/>
      <w:lvlText w:val="•"/>
      <w:lvlJc w:val="left"/>
      <w:pPr>
        <w:ind w:left="7069" w:hanging="240"/>
      </w:pPr>
      <w:rPr>
        <w:rFonts w:hint="default"/>
        <w:lang w:val="pt-PT" w:eastAsia="pt-PT" w:bidi="pt-PT"/>
      </w:rPr>
    </w:lvl>
  </w:abstractNum>
  <w:abstractNum w:abstractNumId="7" w15:restartNumberingAfterBreak="0">
    <w:nsid w:val="615414EB"/>
    <w:multiLevelType w:val="multilevel"/>
    <w:tmpl w:val="DBFA9A58"/>
    <w:lvl w:ilvl="0">
      <w:start w:val="1"/>
      <w:numFmt w:val="lowerLetter"/>
      <w:lvlText w:val="%1."/>
      <w:lvlJc w:val="left"/>
      <w:pPr>
        <w:ind w:left="36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22" w:hanging="425"/>
      </w:pPr>
      <w:rPr>
        <w:rFonts w:ascii="Times New Roman" w:eastAsia="Times New Roman" w:hAnsi="Times New Roman" w:cs="Times New Roman" w:hint="default"/>
        <w:color w:val="auto"/>
        <w:spacing w:val="-1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540" w:hanging="42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565" w:hanging="42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591" w:hanging="42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617" w:hanging="42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43" w:hanging="42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69" w:hanging="42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694" w:hanging="425"/>
      </w:pPr>
      <w:rPr>
        <w:rFonts w:hint="default"/>
        <w:lang w:val="pt-PT" w:eastAsia="pt-PT" w:bidi="pt-PT"/>
      </w:rPr>
    </w:lvl>
  </w:abstractNum>
  <w:abstractNum w:abstractNumId="8" w15:restartNumberingAfterBreak="0">
    <w:nsid w:val="64E90AE8"/>
    <w:multiLevelType w:val="hybridMultilevel"/>
    <w:tmpl w:val="1CECF43C"/>
    <w:lvl w:ilvl="0" w:tplc="5D4A5814">
      <w:start w:val="1"/>
      <w:numFmt w:val="decimal"/>
      <w:lvlText w:val="%1."/>
      <w:lvlJc w:val="left"/>
      <w:pPr>
        <w:ind w:left="122" w:hanging="72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1" w:tplc="5BFAED50">
      <w:numFmt w:val="bullet"/>
      <w:lvlText w:val="•"/>
      <w:lvlJc w:val="left"/>
      <w:pPr>
        <w:ind w:left="982" w:hanging="720"/>
      </w:pPr>
      <w:rPr>
        <w:rFonts w:hint="default"/>
        <w:lang w:val="pt-PT" w:eastAsia="pt-PT" w:bidi="pt-PT"/>
      </w:rPr>
    </w:lvl>
    <w:lvl w:ilvl="2" w:tplc="D93691C2">
      <w:numFmt w:val="bullet"/>
      <w:lvlText w:val="•"/>
      <w:lvlJc w:val="left"/>
      <w:pPr>
        <w:ind w:left="1845" w:hanging="720"/>
      </w:pPr>
      <w:rPr>
        <w:rFonts w:hint="default"/>
        <w:lang w:val="pt-PT" w:eastAsia="pt-PT" w:bidi="pt-PT"/>
      </w:rPr>
    </w:lvl>
    <w:lvl w:ilvl="3" w:tplc="5EB6FC7A">
      <w:numFmt w:val="bullet"/>
      <w:lvlText w:val="•"/>
      <w:lvlJc w:val="left"/>
      <w:pPr>
        <w:ind w:left="2707" w:hanging="720"/>
      </w:pPr>
      <w:rPr>
        <w:rFonts w:hint="default"/>
        <w:lang w:val="pt-PT" w:eastAsia="pt-PT" w:bidi="pt-PT"/>
      </w:rPr>
    </w:lvl>
    <w:lvl w:ilvl="4" w:tplc="995E5BDC">
      <w:numFmt w:val="bullet"/>
      <w:lvlText w:val="•"/>
      <w:lvlJc w:val="left"/>
      <w:pPr>
        <w:ind w:left="3570" w:hanging="720"/>
      </w:pPr>
      <w:rPr>
        <w:rFonts w:hint="default"/>
        <w:lang w:val="pt-PT" w:eastAsia="pt-PT" w:bidi="pt-PT"/>
      </w:rPr>
    </w:lvl>
    <w:lvl w:ilvl="5" w:tplc="8F0088DA">
      <w:numFmt w:val="bullet"/>
      <w:lvlText w:val="•"/>
      <w:lvlJc w:val="left"/>
      <w:pPr>
        <w:ind w:left="4433" w:hanging="720"/>
      </w:pPr>
      <w:rPr>
        <w:rFonts w:hint="default"/>
        <w:lang w:val="pt-PT" w:eastAsia="pt-PT" w:bidi="pt-PT"/>
      </w:rPr>
    </w:lvl>
    <w:lvl w:ilvl="6" w:tplc="B9AEE0F8">
      <w:numFmt w:val="bullet"/>
      <w:lvlText w:val="•"/>
      <w:lvlJc w:val="left"/>
      <w:pPr>
        <w:ind w:left="5295" w:hanging="720"/>
      </w:pPr>
      <w:rPr>
        <w:rFonts w:hint="default"/>
        <w:lang w:val="pt-PT" w:eastAsia="pt-PT" w:bidi="pt-PT"/>
      </w:rPr>
    </w:lvl>
    <w:lvl w:ilvl="7" w:tplc="39167282">
      <w:numFmt w:val="bullet"/>
      <w:lvlText w:val="•"/>
      <w:lvlJc w:val="left"/>
      <w:pPr>
        <w:ind w:left="6158" w:hanging="720"/>
      </w:pPr>
      <w:rPr>
        <w:rFonts w:hint="default"/>
        <w:lang w:val="pt-PT" w:eastAsia="pt-PT" w:bidi="pt-PT"/>
      </w:rPr>
    </w:lvl>
    <w:lvl w:ilvl="8" w:tplc="4956E21C">
      <w:numFmt w:val="bullet"/>
      <w:lvlText w:val="•"/>
      <w:lvlJc w:val="left"/>
      <w:pPr>
        <w:ind w:left="7021" w:hanging="720"/>
      </w:pPr>
      <w:rPr>
        <w:rFonts w:hint="default"/>
        <w:lang w:val="pt-PT" w:eastAsia="pt-PT" w:bidi="pt-PT"/>
      </w:rPr>
    </w:lvl>
  </w:abstractNum>
  <w:abstractNum w:abstractNumId="9" w15:restartNumberingAfterBreak="0">
    <w:nsid w:val="650A74CD"/>
    <w:multiLevelType w:val="hybridMultilevel"/>
    <w:tmpl w:val="A95A5E66"/>
    <w:lvl w:ilvl="0" w:tplc="CBD67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37F02"/>
    <w:multiLevelType w:val="hybridMultilevel"/>
    <w:tmpl w:val="E5BA9A16"/>
    <w:lvl w:ilvl="0" w:tplc="80FA6CB6">
      <w:start w:val="10"/>
      <w:numFmt w:val="lowerLetter"/>
      <w:lvlText w:val="%1."/>
      <w:lvlJc w:val="left"/>
      <w:pPr>
        <w:ind w:left="4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2" w:hanging="360"/>
      </w:pPr>
    </w:lvl>
    <w:lvl w:ilvl="2" w:tplc="0416001B" w:tentative="1">
      <w:start w:val="1"/>
      <w:numFmt w:val="lowerRoman"/>
      <w:lvlText w:val="%3."/>
      <w:lvlJc w:val="right"/>
      <w:pPr>
        <w:ind w:left="1922" w:hanging="180"/>
      </w:pPr>
    </w:lvl>
    <w:lvl w:ilvl="3" w:tplc="0416000F" w:tentative="1">
      <w:start w:val="1"/>
      <w:numFmt w:val="decimal"/>
      <w:lvlText w:val="%4."/>
      <w:lvlJc w:val="left"/>
      <w:pPr>
        <w:ind w:left="2642" w:hanging="360"/>
      </w:pPr>
    </w:lvl>
    <w:lvl w:ilvl="4" w:tplc="04160019" w:tentative="1">
      <w:start w:val="1"/>
      <w:numFmt w:val="lowerLetter"/>
      <w:lvlText w:val="%5."/>
      <w:lvlJc w:val="left"/>
      <w:pPr>
        <w:ind w:left="3362" w:hanging="360"/>
      </w:pPr>
    </w:lvl>
    <w:lvl w:ilvl="5" w:tplc="0416001B" w:tentative="1">
      <w:start w:val="1"/>
      <w:numFmt w:val="lowerRoman"/>
      <w:lvlText w:val="%6."/>
      <w:lvlJc w:val="right"/>
      <w:pPr>
        <w:ind w:left="4082" w:hanging="180"/>
      </w:pPr>
    </w:lvl>
    <w:lvl w:ilvl="6" w:tplc="0416000F" w:tentative="1">
      <w:start w:val="1"/>
      <w:numFmt w:val="decimal"/>
      <w:lvlText w:val="%7."/>
      <w:lvlJc w:val="left"/>
      <w:pPr>
        <w:ind w:left="4802" w:hanging="360"/>
      </w:pPr>
    </w:lvl>
    <w:lvl w:ilvl="7" w:tplc="04160019" w:tentative="1">
      <w:start w:val="1"/>
      <w:numFmt w:val="lowerLetter"/>
      <w:lvlText w:val="%8."/>
      <w:lvlJc w:val="left"/>
      <w:pPr>
        <w:ind w:left="5522" w:hanging="360"/>
      </w:pPr>
    </w:lvl>
    <w:lvl w:ilvl="8" w:tplc="0416001B" w:tentative="1">
      <w:start w:val="1"/>
      <w:numFmt w:val="lowerRoman"/>
      <w:lvlText w:val="%9."/>
      <w:lvlJc w:val="right"/>
      <w:pPr>
        <w:ind w:left="6242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64"/>
    <w:rsid w:val="00053BA9"/>
    <w:rsid w:val="00141E7E"/>
    <w:rsid w:val="001540CE"/>
    <w:rsid w:val="001D08D4"/>
    <w:rsid w:val="00243965"/>
    <w:rsid w:val="002B48D1"/>
    <w:rsid w:val="00301AB5"/>
    <w:rsid w:val="0035211D"/>
    <w:rsid w:val="003675F4"/>
    <w:rsid w:val="00377464"/>
    <w:rsid w:val="00394007"/>
    <w:rsid w:val="003972CE"/>
    <w:rsid w:val="003D0466"/>
    <w:rsid w:val="003D4D0E"/>
    <w:rsid w:val="00417B2C"/>
    <w:rsid w:val="00435B57"/>
    <w:rsid w:val="00474F42"/>
    <w:rsid w:val="00486198"/>
    <w:rsid w:val="004D0B98"/>
    <w:rsid w:val="004E2E3C"/>
    <w:rsid w:val="004E34ED"/>
    <w:rsid w:val="004F1DE8"/>
    <w:rsid w:val="005041DD"/>
    <w:rsid w:val="00514C43"/>
    <w:rsid w:val="00523A30"/>
    <w:rsid w:val="00541260"/>
    <w:rsid w:val="005D7B9F"/>
    <w:rsid w:val="0062781C"/>
    <w:rsid w:val="00684316"/>
    <w:rsid w:val="00696B42"/>
    <w:rsid w:val="006B597F"/>
    <w:rsid w:val="006B7DFD"/>
    <w:rsid w:val="006D67C3"/>
    <w:rsid w:val="00715029"/>
    <w:rsid w:val="007A5EFC"/>
    <w:rsid w:val="007E3497"/>
    <w:rsid w:val="0080236E"/>
    <w:rsid w:val="0080570A"/>
    <w:rsid w:val="008059BD"/>
    <w:rsid w:val="008305D6"/>
    <w:rsid w:val="00902A6A"/>
    <w:rsid w:val="00922910"/>
    <w:rsid w:val="00984012"/>
    <w:rsid w:val="0098654D"/>
    <w:rsid w:val="00A45266"/>
    <w:rsid w:val="00AD6C3D"/>
    <w:rsid w:val="00B75783"/>
    <w:rsid w:val="00B9784F"/>
    <w:rsid w:val="00BB583F"/>
    <w:rsid w:val="00BC1C1F"/>
    <w:rsid w:val="00BC585E"/>
    <w:rsid w:val="00C16AE7"/>
    <w:rsid w:val="00D25FEC"/>
    <w:rsid w:val="00D317CA"/>
    <w:rsid w:val="00D340DD"/>
    <w:rsid w:val="00D779FE"/>
    <w:rsid w:val="00DB0BC0"/>
    <w:rsid w:val="00DB7EED"/>
    <w:rsid w:val="00EC7506"/>
    <w:rsid w:val="00F7318B"/>
    <w:rsid w:val="00F83B4C"/>
    <w:rsid w:val="00F86386"/>
    <w:rsid w:val="00FA1551"/>
    <w:rsid w:val="00FD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2E89"/>
  <w15:docId w15:val="{320CCCEB-F632-46DE-A846-D5B0C3B7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376" w:hanging="255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35B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5B57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35B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5B57"/>
    <w:rPr>
      <w:rFonts w:ascii="Times New Roman" w:eastAsia="Times New Roman" w:hAnsi="Times New Roman" w:cs="Times New Roman"/>
      <w:lang w:val="pt-PT" w:eastAsia="pt-PT" w:bidi="pt-PT"/>
    </w:rPr>
  </w:style>
  <w:style w:type="character" w:styleId="nfase">
    <w:name w:val="Emphasis"/>
    <w:basedOn w:val="Fontepargpadro"/>
    <w:uiPriority w:val="20"/>
    <w:qFormat/>
    <w:rsid w:val="0039400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B583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CF2F4-C01B-4A45-8962-F5364BAD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Klermann Caldas Neto</cp:lastModifiedBy>
  <cp:revision>3</cp:revision>
  <dcterms:created xsi:type="dcterms:W3CDTF">2022-03-09T19:37:00Z</dcterms:created>
  <dcterms:modified xsi:type="dcterms:W3CDTF">2022-03-09T19:55:00Z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PDFium</vt:lpwstr>
  </property>
  <property fmtid="{D5CDD505-2E9C-101B-9397-08002B2CF9AE}" pid="4" name="LastSaved">
    <vt:filetime>2020-03-04T00:00:00Z</vt:filetime>
  </property>
</Properties>
</file>