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A49" w14:textId="77777777" w:rsidR="00C1552A" w:rsidRPr="00C717F2" w:rsidRDefault="00C1552A" w:rsidP="00C1552A">
      <w:pPr>
        <w:pStyle w:val="PargrafodaLista"/>
        <w:suppressAutoHyphens/>
        <w:spacing w:line="360" w:lineRule="auto"/>
        <w:ind w:left="0"/>
        <w:jc w:val="center"/>
        <w:rPr>
          <w:rFonts w:ascii="Arial" w:hAnsi="Arial" w:cs="Arial"/>
          <w:b/>
          <w:bCs/>
        </w:rPr>
      </w:pPr>
      <w:r w:rsidRPr="00C717F2">
        <w:rPr>
          <w:rFonts w:ascii="Arial" w:hAnsi="Arial" w:cs="Arial"/>
          <w:b/>
          <w:bCs/>
        </w:rPr>
        <w:t xml:space="preserve">POLÍTICA DE SELEÇÃO, CONTRATAÇÃO E MONITORAMENTO DE TERCEIROS </w:t>
      </w:r>
    </w:p>
    <w:p w14:paraId="1E788F97" w14:textId="77777777" w:rsidR="00C1552A" w:rsidRPr="00C717F2" w:rsidRDefault="00C1552A" w:rsidP="00C1552A">
      <w:pPr>
        <w:pStyle w:val="PargrafodaLista"/>
        <w:suppressAutoHyphens/>
        <w:spacing w:line="360" w:lineRule="auto"/>
        <w:ind w:left="0"/>
        <w:rPr>
          <w:rFonts w:ascii="Arial" w:hAnsi="Arial" w:cs="Arial"/>
        </w:rPr>
      </w:pPr>
    </w:p>
    <w:p w14:paraId="122948C2" w14:textId="77777777" w:rsidR="00C1552A" w:rsidRPr="00C717F2" w:rsidRDefault="00C1552A" w:rsidP="00C1552A">
      <w:pPr>
        <w:pStyle w:val="PargrafodaLista"/>
        <w:widowControl/>
        <w:numPr>
          <w:ilvl w:val="0"/>
          <w:numId w:val="13"/>
        </w:numPr>
        <w:suppressAutoHyphens/>
        <w:autoSpaceDE/>
        <w:autoSpaceDN/>
        <w:spacing w:line="360" w:lineRule="auto"/>
        <w:ind w:left="709"/>
        <w:rPr>
          <w:rFonts w:ascii="Arial" w:hAnsi="Arial" w:cs="Arial"/>
          <w:b/>
          <w:bCs/>
        </w:rPr>
      </w:pPr>
      <w:r w:rsidRPr="00C717F2">
        <w:rPr>
          <w:rFonts w:ascii="Arial" w:hAnsi="Arial" w:cs="Arial"/>
          <w:b/>
          <w:bCs/>
        </w:rPr>
        <w:t>OBJETIVO E ABRANGÊNCIA</w:t>
      </w:r>
    </w:p>
    <w:p w14:paraId="54D90298" w14:textId="77777777" w:rsidR="00C1552A" w:rsidRPr="00C717F2" w:rsidRDefault="00C1552A" w:rsidP="00C1552A">
      <w:pPr>
        <w:pStyle w:val="PargrafodaLista"/>
        <w:suppressAutoHyphens/>
        <w:spacing w:line="360" w:lineRule="auto"/>
        <w:ind w:left="709"/>
        <w:rPr>
          <w:rFonts w:ascii="Arial" w:hAnsi="Arial" w:cs="Arial"/>
          <w:b/>
          <w:bCs/>
        </w:rPr>
      </w:pPr>
    </w:p>
    <w:p w14:paraId="244567AF" w14:textId="6847F584" w:rsidR="00C1552A" w:rsidRPr="00C717F2"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O objetivo da Política de Seleção, Contratação e Monitoramento de Terceiros (“Política”) é estabelecer os critérios qualitativos e orientar com relação aos processos de seleção, contratação e monitoramento de pessoas físicas e jurídicas que tenham interesse em iniciar e manter vínculo jurídico (“Terceiro” ou “Terceiros”) com a </w:t>
      </w:r>
      <w:r>
        <w:rPr>
          <w:rFonts w:ascii="Arial" w:hAnsi="Arial" w:cs="Arial"/>
        </w:rPr>
        <w:t>ERFOLG</w:t>
      </w:r>
      <w:r w:rsidRPr="00C717F2">
        <w:rPr>
          <w:rFonts w:ascii="Arial" w:hAnsi="Arial" w:cs="Arial"/>
        </w:rPr>
        <w:t>.</w:t>
      </w:r>
    </w:p>
    <w:p w14:paraId="15A77A4C" w14:textId="77777777" w:rsidR="00C1552A" w:rsidRPr="00C717F2" w:rsidRDefault="00C1552A" w:rsidP="00C1552A">
      <w:pPr>
        <w:pStyle w:val="PargrafodaLista"/>
        <w:suppressAutoHyphens/>
        <w:spacing w:line="360" w:lineRule="auto"/>
        <w:ind w:left="0"/>
        <w:rPr>
          <w:rFonts w:ascii="Arial" w:hAnsi="Arial" w:cs="Arial"/>
        </w:rPr>
      </w:pPr>
    </w:p>
    <w:p w14:paraId="550B614B" w14:textId="1A9C684A" w:rsidR="00C1552A" w:rsidRPr="00C717F2"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Os critérios e processos aqui estabelecidos visam proporcionar segurança operacional e jurídica, evitando conflitos de interesse de maneira a manter a </w:t>
      </w:r>
      <w:r>
        <w:rPr>
          <w:rFonts w:ascii="Arial" w:hAnsi="Arial" w:cs="Arial"/>
        </w:rPr>
        <w:t>ERFOLG</w:t>
      </w:r>
      <w:r w:rsidRPr="00C717F2">
        <w:rPr>
          <w:rFonts w:ascii="Arial" w:hAnsi="Arial" w:cs="Arial"/>
        </w:rPr>
        <w:t xml:space="preserve"> em conformidade com o Código ANBIMA de Regulação e Melhores Práticas para Administração de Recursos de Terceiros (“Código ANBIMA”) e demais normas e regras aplicáveis acerca do assunto.</w:t>
      </w:r>
    </w:p>
    <w:p w14:paraId="30A0501D" w14:textId="77777777" w:rsidR="00C1552A" w:rsidRPr="00C717F2" w:rsidRDefault="00C1552A" w:rsidP="00C1552A">
      <w:pPr>
        <w:pStyle w:val="PargrafodaLista"/>
        <w:suppressAutoHyphens/>
        <w:spacing w:line="360" w:lineRule="auto"/>
        <w:ind w:left="0"/>
        <w:rPr>
          <w:rFonts w:ascii="Arial" w:hAnsi="Arial" w:cs="Arial"/>
        </w:rPr>
      </w:pPr>
    </w:p>
    <w:p w14:paraId="112E4885" w14:textId="72BAA949" w:rsidR="00C1552A" w:rsidRPr="00C717F2"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Esta política deverá ser seguida por todos os setores e colaboradores da </w:t>
      </w:r>
      <w:r>
        <w:rPr>
          <w:rFonts w:ascii="Arial" w:hAnsi="Arial" w:cs="Arial"/>
        </w:rPr>
        <w:t>ERFOLG</w:t>
      </w:r>
      <w:r w:rsidRPr="00C717F2">
        <w:rPr>
          <w:rFonts w:ascii="Arial" w:hAnsi="Arial" w:cs="Arial"/>
        </w:rPr>
        <w:t xml:space="preserve"> quando necessitarem contratar prestação de serviços de terceiros para a manutenção das atividades.</w:t>
      </w:r>
    </w:p>
    <w:p w14:paraId="37A0E3F1" w14:textId="77777777" w:rsidR="00C1552A" w:rsidRPr="00C717F2" w:rsidRDefault="00C1552A" w:rsidP="00C1552A">
      <w:pPr>
        <w:rPr>
          <w:rFonts w:ascii="Arial" w:hAnsi="Arial" w:cs="Arial"/>
          <w:lang w:val="x-none"/>
        </w:rPr>
      </w:pPr>
    </w:p>
    <w:p w14:paraId="32557549" w14:textId="77777777" w:rsidR="00C1552A" w:rsidRPr="00C717F2" w:rsidRDefault="00C1552A" w:rsidP="00C1552A">
      <w:pPr>
        <w:pStyle w:val="PargrafodaLista"/>
        <w:widowControl/>
        <w:numPr>
          <w:ilvl w:val="0"/>
          <w:numId w:val="13"/>
        </w:numPr>
        <w:autoSpaceDE/>
        <w:autoSpaceDN/>
        <w:spacing w:after="11" w:line="269" w:lineRule="auto"/>
        <w:ind w:left="709"/>
        <w:contextualSpacing/>
        <w:jc w:val="left"/>
        <w:rPr>
          <w:rFonts w:ascii="Arial" w:hAnsi="Arial" w:cs="Arial"/>
          <w:b/>
          <w:bCs/>
        </w:rPr>
      </w:pPr>
      <w:r w:rsidRPr="00C717F2">
        <w:rPr>
          <w:rFonts w:ascii="Arial" w:hAnsi="Arial" w:cs="Arial"/>
          <w:b/>
          <w:bCs/>
        </w:rPr>
        <w:t>DEFINIÇÕES</w:t>
      </w:r>
    </w:p>
    <w:p w14:paraId="1381381B" w14:textId="77777777" w:rsidR="00C1552A" w:rsidRDefault="00C1552A" w:rsidP="00C1552A">
      <w:pPr>
        <w:pStyle w:val="PargrafodaLista"/>
        <w:suppressAutoHyphens/>
        <w:spacing w:line="360" w:lineRule="auto"/>
        <w:ind w:left="0"/>
        <w:rPr>
          <w:rFonts w:ascii="Arial" w:hAnsi="Arial" w:cs="Arial"/>
        </w:rPr>
      </w:pPr>
      <w:bookmarkStart w:id="0" w:name="_Toc459105121"/>
    </w:p>
    <w:p w14:paraId="5F521B54" w14:textId="2371F325" w:rsidR="00C1552A" w:rsidRPr="00C717F2"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Para os efeitos desta Política, sempre que a </w:t>
      </w:r>
      <w:r>
        <w:rPr>
          <w:rFonts w:ascii="Arial" w:hAnsi="Arial" w:cs="Arial"/>
        </w:rPr>
        <w:t>ERFOLG</w:t>
      </w:r>
      <w:r w:rsidRPr="00C717F2">
        <w:rPr>
          <w:rFonts w:ascii="Arial" w:hAnsi="Arial" w:cs="Arial"/>
        </w:rPr>
        <w:t xml:space="preserve"> tiver interesse em contratar um Terceiro para a prestação de serviços que tenham por objetivo a prestação de determinada atividade ou o fornecimento de certos bens e de tecnologia (“Contratação”), esta Contratação deverá obedecer ao disposto nesta Política.</w:t>
      </w:r>
    </w:p>
    <w:bookmarkEnd w:id="0"/>
    <w:p w14:paraId="6BEF5635" w14:textId="77777777" w:rsidR="00C1552A" w:rsidRDefault="00C1552A" w:rsidP="00C1552A">
      <w:pPr>
        <w:pStyle w:val="PargrafodaLista"/>
        <w:suppressAutoHyphens/>
        <w:spacing w:line="360" w:lineRule="auto"/>
        <w:ind w:left="0"/>
        <w:rPr>
          <w:rFonts w:ascii="Arial" w:hAnsi="Arial" w:cs="Arial"/>
        </w:rPr>
      </w:pPr>
    </w:p>
    <w:p w14:paraId="57CB1049" w14:textId="77777777" w:rsidR="00C1552A" w:rsidRPr="00C717F2" w:rsidRDefault="00C1552A" w:rsidP="00C1552A">
      <w:pPr>
        <w:pStyle w:val="PargrafodaLista"/>
        <w:widowControl/>
        <w:numPr>
          <w:ilvl w:val="0"/>
          <w:numId w:val="13"/>
        </w:numPr>
        <w:suppressAutoHyphens/>
        <w:autoSpaceDE/>
        <w:autoSpaceDN/>
        <w:spacing w:line="360" w:lineRule="auto"/>
        <w:ind w:left="709"/>
        <w:rPr>
          <w:rFonts w:ascii="Arial" w:hAnsi="Arial" w:cs="Arial"/>
          <w:b/>
          <w:bCs/>
        </w:rPr>
      </w:pPr>
      <w:r w:rsidRPr="00C717F2">
        <w:rPr>
          <w:rFonts w:ascii="Arial" w:hAnsi="Arial" w:cs="Arial"/>
          <w:b/>
          <w:bCs/>
        </w:rPr>
        <w:t>CONCORRÊNCIA E APROVAÇÃO</w:t>
      </w:r>
    </w:p>
    <w:p w14:paraId="243CA30D" w14:textId="77777777" w:rsidR="00C1552A" w:rsidRDefault="00C1552A" w:rsidP="00C1552A">
      <w:pPr>
        <w:pStyle w:val="PargrafodaLista"/>
        <w:suppressAutoHyphens/>
        <w:spacing w:line="360" w:lineRule="auto"/>
        <w:ind w:left="0"/>
        <w:rPr>
          <w:rFonts w:ascii="Arial" w:hAnsi="Arial" w:cs="Arial"/>
        </w:rPr>
      </w:pPr>
    </w:p>
    <w:p w14:paraId="4547FE18" w14:textId="054BB49E"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Todas as atividades que necessitem de apoio de terceiros para o bom e melhor desenvolvimento das atividades d</w:t>
      </w:r>
      <w:r>
        <w:rPr>
          <w:rFonts w:ascii="Arial" w:hAnsi="Arial" w:cs="Arial"/>
        </w:rPr>
        <w:t xml:space="preserve">a ERFOLG </w:t>
      </w:r>
      <w:r w:rsidRPr="00C717F2">
        <w:rPr>
          <w:rFonts w:ascii="Arial" w:hAnsi="Arial" w:cs="Arial"/>
        </w:rPr>
        <w:t>deverão, obrigatoriamente, passar por um processo de aprovação anteriormente a contratação da prestação de serviços.</w:t>
      </w:r>
    </w:p>
    <w:p w14:paraId="75EBA66C" w14:textId="77777777" w:rsidR="00C1552A" w:rsidRDefault="00C1552A" w:rsidP="00C1552A">
      <w:pPr>
        <w:pStyle w:val="PargrafodaLista"/>
        <w:suppressAutoHyphens/>
        <w:spacing w:line="360" w:lineRule="auto"/>
        <w:ind w:left="0"/>
        <w:rPr>
          <w:rFonts w:ascii="Arial" w:hAnsi="Arial" w:cs="Arial"/>
        </w:rPr>
      </w:pPr>
    </w:p>
    <w:p w14:paraId="6C5C76EA" w14:textId="44B53743"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E6B16">
        <w:rPr>
          <w:rFonts w:ascii="Arial" w:hAnsi="Arial" w:cs="Arial"/>
        </w:rPr>
        <w:t>Esse processo poderá compreender a realização de concorrência, com pelo menos 03 cotações, cuja avaliação será sempre pelo melhor custo x benefício, em função da necessidade de se obter no mercado os melhores prestadores de serviço para a atividade, sempre que for possível para a verificação dos melhores prestadores de serviço</w:t>
      </w:r>
      <w:r w:rsidR="00E21D63">
        <w:rPr>
          <w:rFonts w:ascii="Arial" w:hAnsi="Arial" w:cs="Arial"/>
        </w:rPr>
        <w:t>.</w:t>
      </w:r>
    </w:p>
    <w:p w14:paraId="324AEE9D" w14:textId="77777777" w:rsidR="00C1552A" w:rsidRPr="00EE6B16" w:rsidRDefault="00C1552A" w:rsidP="00C1552A">
      <w:pPr>
        <w:pStyle w:val="PargrafodaLista"/>
        <w:rPr>
          <w:rFonts w:ascii="Arial" w:hAnsi="Arial" w:cs="Arial"/>
        </w:rPr>
      </w:pPr>
    </w:p>
    <w:p w14:paraId="7FB0BD65"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E6B16">
        <w:rPr>
          <w:rFonts w:ascii="Arial" w:hAnsi="Arial" w:cs="Arial"/>
        </w:rPr>
        <w:lastRenderedPageBreak/>
        <w:t xml:space="preserve">Caso não seja possível, a área responsável pela contratação deverá justificar as razões para a impossibilidade de abertura de concorrência prévia a contratação, formalizando tal situação ao Departamento de </w:t>
      </w:r>
      <w:r w:rsidRPr="00EE6B16">
        <w:rPr>
          <w:rFonts w:ascii="Arial" w:hAnsi="Arial" w:cs="Arial"/>
          <w:i/>
        </w:rPr>
        <w:t>Compliance</w:t>
      </w:r>
      <w:r w:rsidRPr="00EE6B16">
        <w:rPr>
          <w:rFonts w:ascii="Arial" w:hAnsi="Arial" w:cs="Arial"/>
        </w:rPr>
        <w:t xml:space="preserve"> para seu arquivo e monitoramento.</w:t>
      </w:r>
    </w:p>
    <w:p w14:paraId="3A5ECD05" w14:textId="77777777" w:rsidR="00C1552A" w:rsidRPr="00EE6B16" w:rsidRDefault="00C1552A" w:rsidP="00C1552A">
      <w:pPr>
        <w:pStyle w:val="PargrafodaLista"/>
        <w:rPr>
          <w:rFonts w:ascii="Arial" w:hAnsi="Arial" w:cs="Arial"/>
        </w:rPr>
      </w:pPr>
    </w:p>
    <w:p w14:paraId="61EC0012" w14:textId="77777777" w:rsidR="00C1552A" w:rsidRPr="00EE6B16" w:rsidRDefault="00C1552A" w:rsidP="00C1552A">
      <w:pPr>
        <w:pStyle w:val="PargrafodaLista"/>
        <w:widowControl/>
        <w:numPr>
          <w:ilvl w:val="0"/>
          <w:numId w:val="13"/>
        </w:numPr>
        <w:suppressAutoHyphens/>
        <w:autoSpaceDE/>
        <w:autoSpaceDN/>
        <w:spacing w:line="360" w:lineRule="auto"/>
        <w:ind w:left="709"/>
        <w:rPr>
          <w:rFonts w:ascii="Arial" w:hAnsi="Arial" w:cs="Arial"/>
          <w:b/>
          <w:bCs/>
        </w:rPr>
      </w:pPr>
      <w:r w:rsidRPr="00EE6B16">
        <w:rPr>
          <w:rFonts w:ascii="Arial" w:hAnsi="Arial" w:cs="Arial"/>
          <w:b/>
          <w:bCs/>
        </w:rPr>
        <w:t>ANÁLISE DE MERCADO</w:t>
      </w:r>
    </w:p>
    <w:p w14:paraId="35CBA8C7" w14:textId="77777777" w:rsidR="00C1552A" w:rsidRDefault="00C1552A" w:rsidP="00C1552A">
      <w:pPr>
        <w:suppressAutoHyphens/>
        <w:spacing w:line="360" w:lineRule="auto"/>
        <w:jc w:val="both"/>
        <w:rPr>
          <w:rFonts w:ascii="Arial" w:hAnsi="Arial" w:cs="Arial"/>
        </w:rPr>
      </w:pPr>
    </w:p>
    <w:p w14:paraId="6116A5E5" w14:textId="36BFEE20" w:rsidR="00C1552A" w:rsidRDefault="00C1552A" w:rsidP="00C1552A">
      <w:pPr>
        <w:pStyle w:val="PargrafodaLista"/>
        <w:widowControl/>
        <w:numPr>
          <w:ilvl w:val="0"/>
          <w:numId w:val="12"/>
        </w:numPr>
        <w:suppressAutoHyphens/>
        <w:autoSpaceDE/>
        <w:autoSpaceDN/>
        <w:spacing w:line="360" w:lineRule="auto"/>
        <w:ind w:left="0" w:firstLine="0"/>
        <w:contextualSpacing/>
        <w:rPr>
          <w:rFonts w:ascii="Arial" w:hAnsi="Arial" w:cs="Arial"/>
        </w:rPr>
      </w:pPr>
      <w:r w:rsidRPr="00EE6B16">
        <w:rPr>
          <w:rFonts w:ascii="Arial" w:hAnsi="Arial" w:cs="Arial"/>
        </w:rPr>
        <w:t>Quando da contratação de Terceiro para se tornar prestador de serviços d</w:t>
      </w:r>
      <w:r>
        <w:rPr>
          <w:rFonts w:ascii="Arial" w:hAnsi="Arial" w:cs="Arial"/>
        </w:rPr>
        <w:t>a ERFOLG</w:t>
      </w:r>
      <w:r w:rsidRPr="00EE6B16">
        <w:rPr>
          <w:rFonts w:ascii="Arial" w:hAnsi="Arial" w:cs="Arial"/>
        </w:rPr>
        <w:t>, devem ser observados critérios de seleção, aspectos financeiros, documentos mínimos e outras informações relevantes</w:t>
      </w:r>
      <w:r>
        <w:rPr>
          <w:rFonts w:ascii="Arial" w:hAnsi="Arial" w:cs="Arial"/>
        </w:rPr>
        <w:t>, sendo exigido</w:t>
      </w:r>
      <w:r w:rsidRPr="00EE6B16">
        <w:rPr>
          <w:rFonts w:ascii="Arial" w:hAnsi="Arial" w:cs="Arial"/>
        </w:rPr>
        <w:t>:</w:t>
      </w:r>
    </w:p>
    <w:p w14:paraId="3CE72699" w14:textId="77777777" w:rsidR="00C1552A" w:rsidRPr="00EE6B16" w:rsidRDefault="00C1552A" w:rsidP="00C1552A">
      <w:pPr>
        <w:pStyle w:val="PargrafodaLista"/>
        <w:suppressAutoHyphens/>
        <w:spacing w:line="360" w:lineRule="auto"/>
        <w:ind w:left="0"/>
        <w:rPr>
          <w:rFonts w:ascii="Arial" w:hAnsi="Arial" w:cs="Arial"/>
        </w:rPr>
      </w:pPr>
    </w:p>
    <w:p w14:paraId="0AC07E59" w14:textId="24D35FC1" w:rsidR="00C1552A" w:rsidRPr="00C717F2" w:rsidRDefault="00C1552A" w:rsidP="00C1552A">
      <w:pPr>
        <w:pStyle w:val="PargrafodaLista"/>
        <w:widowControl/>
        <w:numPr>
          <w:ilvl w:val="0"/>
          <w:numId w:val="14"/>
        </w:numPr>
        <w:suppressAutoHyphens/>
        <w:autoSpaceDE/>
        <w:autoSpaceDN/>
        <w:spacing w:line="360" w:lineRule="auto"/>
        <w:rPr>
          <w:rFonts w:ascii="Arial" w:hAnsi="Arial" w:cs="Arial"/>
        </w:rPr>
      </w:pPr>
      <w:r w:rsidRPr="00C717F2">
        <w:rPr>
          <w:rFonts w:ascii="Arial" w:hAnsi="Arial" w:cs="Arial"/>
        </w:rPr>
        <w:t>Sempre avaliar se aquele prestador de serviço pode gerar algum potencial conflito de interesse com o gestor, administrador ou cotista dos fundos de investimento</w:t>
      </w:r>
      <w:r>
        <w:rPr>
          <w:rFonts w:ascii="Arial" w:hAnsi="Arial" w:cs="Arial"/>
        </w:rPr>
        <w:t xml:space="preserve"> sob gestão da ERFOLG;</w:t>
      </w:r>
    </w:p>
    <w:p w14:paraId="15BBC9BE" w14:textId="77777777" w:rsidR="00C1552A" w:rsidRPr="00C717F2" w:rsidRDefault="00C1552A" w:rsidP="00C1552A">
      <w:pPr>
        <w:pStyle w:val="PargrafodaLista"/>
        <w:widowControl/>
        <w:numPr>
          <w:ilvl w:val="0"/>
          <w:numId w:val="14"/>
        </w:numPr>
        <w:suppressAutoHyphens/>
        <w:autoSpaceDE/>
        <w:autoSpaceDN/>
        <w:spacing w:line="360" w:lineRule="auto"/>
        <w:rPr>
          <w:rFonts w:ascii="Arial" w:hAnsi="Arial" w:cs="Arial"/>
        </w:rPr>
      </w:pPr>
      <w:r w:rsidRPr="00C717F2">
        <w:rPr>
          <w:rFonts w:ascii="Arial" w:hAnsi="Arial" w:cs="Arial"/>
        </w:rPr>
        <w:t xml:space="preserve">Se o valor cobrado é </w:t>
      </w:r>
      <w:r>
        <w:rPr>
          <w:rFonts w:ascii="Arial" w:hAnsi="Arial" w:cs="Arial"/>
        </w:rPr>
        <w:t>compatível com</w:t>
      </w:r>
      <w:r w:rsidRPr="00C717F2">
        <w:rPr>
          <w:rFonts w:ascii="Arial" w:hAnsi="Arial" w:cs="Arial"/>
        </w:rPr>
        <w:t xml:space="preserve"> o </w:t>
      </w:r>
      <w:r>
        <w:rPr>
          <w:rFonts w:ascii="Arial" w:hAnsi="Arial" w:cs="Arial"/>
        </w:rPr>
        <w:t xml:space="preserve">volume do </w:t>
      </w:r>
      <w:r w:rsidRPr="00C717F2">
        <w:rPr>
          <w:rFonts w:ascii="Arial" w:hAnsi="Arial" w:cs="Arial"/>
        </w:rPr>
        <w:t>serviço oferecido e o valor de mercado</w:t>
      </w:r>
      <w:r>
        <w:rPr>
          <w:rFonts w:ascii="Arial" w:hAnsi="Arial" w:cs="Arial"/>
        </w:rPr>
        <w:t>;</w:t>
      </w:r>
    </w:p>
    <w:p w14:paraId="60373458" w14:textId="02DA3FA8" w:rsidR="00C1552A" w:rsidRPr="00C717F2" w:rsidRDefault="00C1552A" w:rsidP="00C1552A">
      <w:pPr>
        <w:pStyle w:val="PargrafodaLista"/>
        <w:widowControl/>
        <w:numPr>
          <w:ilvl w:val="0"/>
          <w:numId w:val="14"/>
        </w:numPr>
        <w:suppressAutoHyphens/>
        <w:autoSpaceDE/>
        <w:autoSpaceDN/>
        <w:spacing w:line="360" w:lineRule="auto"/>
        <w:rPr>
          <w:rFonts w:ascii="Arial" w:hAnsi="Arial" w:cs="Arial"/>
        </w:rPr>
      </w:pPr>
      <w:r w:rsidRPr="00C717F2">
        <w:rPr>
          <w:rFonts w:ascii="Arial" w:hAnsi="Arial" w:cs="Arial"/>
        </w:rPr>
        <w:t>Se há benefícios recebidos pel</w:t>
      </w:r>
      <w:r>
        <w:rPr>
          <w:rFonts w:ascii="Arial" w:hAnsi="Arial" w:cs="Arial"/>
        </w:rPr>
        <w:t>a ERFOLG</w:t>
      </w:r>
      <w:r w:rsidRPr="00C717F2">
        <w:rPr>
          <w:rFonts w:ascii="Arial" w:hAnsi="Arial" w:cs="Arial"/>
        </w:rPr>
        <w:t xml:space="preserve"> e seus colaboradores por essa contratação, ou se benefícios são revertidos ao fundo ou ao investidor.</w:t>
      </w:r>
    </w:p>
    <w:p w14:paraId="40E00842" w14:textId="77777777" w:rsidR="00C1552A" w:rsidRDefault="00C1552A" w:rsidP="00C1552A">
      <w:pPr>
        <w:pStyle w:val="PargrafodaLista"/>
        <w:suppressAutoHyphens/>
        <w:spacing w:line="360" w:lineRule="auto"/>
        <w:ind w:left="0"/>
        <w:rPr>
          <w:rFonts w:ascii="Arial" w:hAnsi="Arial" w:cs="Arial"/>
        </w:rPr>
      </w:pPr>
    </w:p>
    <w:p w14:paraId="6DA9A237" w14:textId="77777777" w:rsidR="00C1552A" w:rsidRPr="00EE6B16" w:rsidRDefault="00C1552A" w:rsidP="00C1552A">
      <w:pPr>
        <w:pStyle w:val="PargrafodaLista"/>
        <w:widowControl/>
        <w:numPr>
          <w:ilvl w:val="0"/>
          <w:numId w:val="13"/>
        </w:numPr>
        <w:suppressAutoHyphens/>
        <w:autoSpaceDE/>
        <w:autoSpaceDN/>
        <w:spacing w:line="360" w:lineRule="auto"/>
        <w:ind w:left="709"/>
        <w:rPr>
          <w:rFonts w:ascii="Arial" w:hAnsi="Arial" w:cs="Arial"/>
          <w:b/>
          <w:bCs/>
        </w:rPr>
      </w:pPr>
      <w:r w:rsidRPr="00EE6B16">
        <w:rPr>
          <w:rFonts w:ascii="Arial" w:hAnsi="Arial" w:cs="Arial"/>
          <w:b/>
          <w:bCs/>
        </w:rPr>
        <w:t>PROCESSO DE CONTRATAÇÃO</w:t>
      </w:r>
    </w:p>
    <w:p w14:paraId="1FC11ACF" w14:textId="77777777" w:rsidR="00C1552A" w:rsidRDefault="00C1552A" w:rsidP="00C1552A">
      <w:pPr>
        <w:pStyle w:val="PargrafodaLista"/>
        <w:suppressAutoHyphens/>
        <w:spacing w:line="360" w:lineRule="auto"/>
        <w:ind w:left="0"/>
        <w:rPr>
          <w:rFonts w:ascii="Arial" w:hAnsi="Arial" w:cs="Arial"/>
        </w:rPr>
      </w:pPr>
    </w:p>
    <w:p w14:paraId="4E2E305E" w14:textId="745A96E9"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Durante o processo de Contratação, os colaboradores deverão obter informações qualitativas sobre o Terceiro que tenha interesse em iniciar vínculo jurídico com </w:t>
      </w:r>
      <w:r>
        <w:rPr>
          <w:rFonts w:ascii="Arial" w:hAnsi="Arial" w:cs="Arial"/>
        </w:rPr>
        <w:t>a ERFOLG</w:t>
      </w:r>
      <w:r w:rsidRPr="00C717F2">
        <w:rPr>
          <w:rFonts w:ascii="Arial" w:hAnsi="Arial" w:cs="Arial"/>
        </w:rPr>
        <w:t>, de modo a permitir um melhor julgamento durante a pré-seleção. Dentre as informações que devem ser obtidas, devem ser incluídas:</w:t>
      </w:r>
    </w:p>
    <w:p w14:paraId="5D0276B0" w14:textId="77777777" w:rsidR="00C1552A" w:rsidRPr="00C717F2" w:rsidRDefault="00C1552A" w:rsidP="00C1552A">
      <w:pPr>
        <w:pStyle w:val="PargrafodaLista"/>
        <w:suppressAutoHyphens/>
        <w:spacing w:line="360" w:lineRule="auto"/>
        <w:ind w:left="0"/>
        <w:rPr>
          <w:rFonts w:ascii="Arial" w:hAnsi="Arial" w:cs="Arial"/>
        </w:rPr>
      </w:pPr>
    </w:p>
    <w:p w14:paraId="42903765" w14:textId="77777777" w:rsidR="00C1552A" w:rsidRPr="00C717F2" w:rsidRDefault="00C1552A" w:rsidP="00C1552A">
      <w:pPr>
        <w:pStyle w:val="PargrafodaLista"/>
        <w:widowControl/>
        <w:numPr>
          <w:ilvl w:val="0"/>
          <w:numId w:val="15"/>
        </w:numPr>
        <w:suppressAutoHyphens/>
        <w:autoSpaceDE/>
        <w:autoSpaceDN/>
        <w:spacing w:line="360" w:lineRule="auto"/>
        <w:rPr>
          <w:rFonts w:ascii="Arial" w:hAnsi="Arial" w:cs="Arial"/>
        </w:rPr>
      </w:pPr>
      <w:r w:rsidRPr="00C717F2">
        <w:rPr>
          <w:rFonts w:ascii="Arial" w:hAnsi="Arial" w:cs="Arial"/>
        </w:rPr>
        <w:t>Data de início das atividades;</w:t>
      </w:r>
    </w:p>
    <w:p w14:paraId="31AA0864" w14:textId="77777777" w:rsidR="00C1552A" w:rsidRPr="00C717F2" w:rsidRDefault="00C1552A" w:rsidP="00C1552A">
      <w:pPr>
        <w:pStyle w:val="PargrafodaLista"/>
        <w:widowControl/>
        <w:numPr>
          <w:ilvl w:val="0"/>
          <w:numId w:val="15"/>
        </w:numPr>
        <w:suppressAutoHyphens/>
        <w:autoSpaceDE/>
        <w:autoSpaceDN/>
        <w:spacing w:line="360" w:lineRule="auto"/>
        <w:rPr>
          <w:rFonts w:ascii="Arial" w:hAnsi="Arial" w:cs="Arial"/>
        </w:rPr>
      </w:pPr>
      <w:r w:rsidRPr="00C717F2">
        <w:rPr>
          <w:rFonts w:ascii="Arial" w:hAnsi="Arial" w:cs="Arial"/>
        </w:rPr>
        <w:t>Qualificações dos principais sócios/executivos;</w:t>
      </w:r>
    </w:p>
    <w:p w14:paraId="6310B0FA" w14:textId="77777777" w:rsidR="00C1552A" w:rsidRPr="00C717F2" w:rsidRDefault="00C1552A" w:rsidP="00C1552A">
      <w:pPr>
        <w:pStyle w:val="PargrafodaLista"/>
        <w:widowControl/>
        <w:numPr>
          <w:ilvl w:val="0"/>
          <w:numId w:val="15"/>
        </w:numPr>
        <w:suppressAutoHyphens/>
        <w:autoSpaceDE/>
        <w:autoSpaceDN/>
        <w:spacing w:line="360" w:lineRule="auto"/>
        <w:rPr>
          <w:rFonts w:ascii="Arial" w:hAnsi="Arial" w:cs="Arial"/>
        </w:rPr>
      </w:pPr>
      <w:r w:rsidRPr="00C717F2">
        <w:rPr>
          <w:rFonts w:ascii="Arial" w:hAnsi="Arial" w:cs="Arial"/>
        </w:rPr>
        <w:t>Lista de clientes (passados e atuais) e objeto das contratações;</w:t>
      </w:r>
    </w:p>
    <w:p w14:paraId="1262600F" w14:textId="77777777" w:rsidR="00C1552A" w:rsidRPr="00C717F2" w:rsidRDefault="00C1552A" w:rsidP="00C1552A">
      <w:pPr>
        <w:pStyle w:val="PargrafodaLista"/>
        <w:widowControl/>
        <w:numPr>
          <w:ilvl w:val="0"/>
          <w:numId w:val="15"/>
        </w:numPr>
        <w:suppressAutoHyphens/>
        <w:autoSpaceDE/>
        <w:autoSpaceDN/>
        <w:spacing w:line="360" w:lineRule="auto"/>
        <w:rPr>
          <w:rFonts w:ascii="Arial" w:hAnsi="Arial" w:cs="Arial"/>
        </w:rPr>
      </w:pPr>
      <w:r w:rsidRPr="00C717F2">
        <w:rPr>
          <w:rFonts w:ascii="Arial" w:hAnsi="Arial" w:cs="Arial"/>
        </w:rPr>
        <w:t>Pesquisas na rede mundial de computadores sobre notícias negativas acerca do Terceiro; e</w:t>
      </w:r>
    </w:p>
    <w:p w14:paraId="630BCEE1" w14:textId="77777777" w:rsidR="00C1552A" w:rsidRPr="00C717F2" w:rsidRDefault="00C1552A" w:rsidP="00C1552A">
      <w:pPr>
        <w:pStyle w:val="PargrafodaLista"/>
        <w:widowControl/>
        <w:numPr>
          <w:ilvl w:val="0"/>
          <w:numId w:val="15"/>
        </w:numPr>
        <w:suppressAutoHyphens/>
        <w:autoSpaceDE/>
        <w:autoSpaceDN/>
        <w:spacing w:line="360" w:lineRule="auto"/>
        <w:rPr>
          <w:rFonts w:ascii="Arial" w:hAnsi="Arial" w:cs="Arial"/>
        </w:rPr>
      </w:pPr>
      <w:r w:rsidRPr="00C717F2">
        <w:rPr>
          <w:rFonts w:ascii="Arial" w:hAnsi="Arial" w:cs="Arial"/>
        </w:rPr>
        <w:t>Outras informações qualitativas que possam ser relevantes para melhor avaliar o Terceiro.</w:t>
      </w:r>
    </w:p>
    <w:p w14:paraId="570C66C1"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O Terceiro deverá ser legalmente constituído, ser idôneo, ter capacidade econômico-financeira e técnica compatíveis com o objeto da contratação e assunção das responsabilidades contratuais.</w:t>
      </w:r>
    </w:p>
    <w:p w14:paraId="11CECBDD" w14:textId="77777777" w:rsidR="00C1552A" w:rsidRDefault="00C1552A" w:rsidP="00C1552A">
      <w:pPr>
        <w:pStyle w:val="PargrafodaLista"/>
        <w:suppressAutoHyphens/>
        <w:spacing w:line="360" w:lineRule="auto"/>
        <w:ind w:left="0"/>
        <w:rPr>
          <w:rFonts w:ascii="Arial" w:hAnsi="Arial" w:cs="Arial"/>
        </w:rPr>
      </w:pPr>
    </w:p>
    <w:p w14:paraId="456F9748"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E6B16">
        <w:rPr>
          <w:rFonts w:ascii="Arial" w:hAnsi="Arial" w:cs="Arial"/>
        </w:rPr>
        <w:t>Deverão ser solicitados ao Terceiro cópias do cartão de inscrição no Cadastro Nacional de Pessoas Jurídicas (CNPJ) e os documentos constitutivos e/ou societários relevantes, em especial as 3 (três) últimas alterações. Sendo necessário, deverão ser solicitadas cópias das demonstrações contábeis dos últimos 3 (três) anos e referências bancárias e técnicas do Terceiro.</w:t>
      </w:r>
    </w:p>
    <w:p w14:paraId="650B6F42" w14:textId="77777777" w:rsidR="00C1552A" w:rsidRPr="00EE6B16" w:rsidRDefault="00C1552A" w:rsidP="00C1552A">
      <w:pPr>
        <w:pStyle w:val="PargrafodaLista"/>
        <w:rPr>
          <w:rFonts w:ascii="Arial" w:hAnsi="Arial" w:cs="Arial"/>
        </w:rPr>
      </w:pPr>
    </w:p>
    <w:p w14:paraId="02B82979" w14:textId="77777777" w:rsidR="00C1552A" w:rsidRPr="00EE6B16"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Pr>
          <w:rFonts w:ascii="Arial" w:hAnsi="Arial" w:cs="Arial"/>
        </w:rPr>
        <w:t>D</w:t>
      </w:r>
      <w:r w:rsidRPr="00EE6B16">
        <w:rPr>
          <w:rFonts w:ascii="Arial" w:hAnsi="Arial" w:cs="Arial"/>
        </w:rPr>
        <w:t>everão ser considerados durante o processo de Contratação, o seguinte:</w:t>
      </w:r>
    </w:p>
    <w:p w14:paraId="6E1BA90C" w14:textId="77777777" w:rsidR="00C1552A" w:rsidRDefault="00C1552A" w:rsidP="00C1552A">
      <w:pPr>
        <w:pStyle w:val="PargrafodaLista"/>
        <w:suppressAutoHyphens/>
        <w:spacing w:line="360" w:lineRule="auto"/>
        <w:ind w:left="0"/>
        <w:rPr>
          <w:rFonts w:ascii="Arial" w:hAnsi="Arial" w:cs="Arial"/>
        </w:rPr>
      </w:pPr>
    </w:p>
    <w:p w14:paraId="36312401"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Quadro societário;</w:t>
      </w:r>
    </w:p>
    <w:p w14:paraId="163F0179"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Idoneidade (no caso de pessoa jurídica, a idoneidade dos sócios e principais executivos deve ser considerada em conjunto);</w:t>
      </w:r>
    </w:p>
    <w:p w14:paraId="0A2840E6"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Nível de satisfação de outros clientes, passados e atuais;</w:t>
      </w:r>
    </w:p>
    <w:p w14:paraId="454E6509"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Estrutura para atender o objeto da contratação;</w:t>
      </w:r>
    </w:p>
    <w:p w14:paraId="6B86EDEC"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Capacidade econômico-financeira, através de material que comprove a saúde financeira do prestador de serviços;</w:t>
      </w:r>
    </w:p>
    <w:p w14:paraId="326266E7"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Código de Conduta e Ética, ou similar;</w:t>
      </w:r>
    </w:p>
    <w:p w14:paraId="0412829D"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Política de Combate à Corrupção, ou similar;</w:t>
      </w:r>
    </w:p>
    <w:p w14:paraId="55297A94"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Política de Prevenção à Lavagem de Dinheiro, ou similar;</w:t>
      </w:r>
    </w:p>
    <w:p w14:paraId="33506CCA" w14:textId="77777777" w:rsidR="00C1552A" w:rsidRPr="00C717F2" w:rsidRDefault="00C1552A" w:rsidP="00C1552A">
      <w:pPr>
        <w:pStyle w:val="PargrafodaLista"/>
        <w:widowControl/>
        <w:numPr>
          <w:ilvl w:val="0"/>
          <w:numId w:val="16"/>
        </w:numPr>
        <w:suppressAutoHyphens/>
        <w:autoSpaceDE/>
        <w:autoSpaceDN/>
        <w:spacing w:line="360" w:lineRule="auto"/>
        <w:rPr>
          <w:rFonts w:ascii="Arial" w:hAnsi="Arial" w:cs="Arial"/>
        </w:rPr>
      </w:pPr>
      <w:r w:rsidRPr="00C717F2">
        <w:rPr>
          <w:rFonts w:ascii="Arial" w:hAnsi="Arial" w:cs="Arial"/>
        </w:rPr>
        <w:t>Qualquer documento, procedimento e/ou formulário relacionado à integridade e cumprimento de regras</w:t>
      </w:r>
      <w:r>
        <w:rPr>
          <w:rFonts w:ascii="Arial" w:hAnsi="Arial" w:cs="Arial"/>
        </w:rPr>
        <w:t>.</w:t>
      </w:r>
    </w:p>
    <w:p w14:paraId="2F6A3FE0" w14:textId="77777777" w:rsidR="00C1552A" w:rsidRDefault="00C1552A" w:rsidP="00C1552A">
      <w:pPr>
        <w:pStyle w:val="PargrafodaLista"/>
        <w:suppressAutoHyphens/>
        <w:spacing w:line="360" w:lineRule="auto"/>
        <w:ind w:left="0"/>
        <w:rPr>
          <w:rFonts w:ascii="Arial" w:hAnsi="Arial" w:cs="Arial"/>
        </w:rPr>
      </w:pPr>
    </w:p>
    <w:p w14:paraId="1A213A96"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Após a análise do procedimento de Due Diligence realizado, a Área de Compliance classificará o Fornecedor de acordo com seu potencial de risco.</w:t>
      </w:r>
    </w:p>
    <w:p w14:paraId="07D1478A" w14:textId="77777777" w:rsidR="00C1552A" w:rsidRDefault="00C1552A" w:rsidP="00C1552A">
      <w:pPr>
        <w:pStyle w:val="PargrafodaLista"/>
        <w:suppressAutoHyphens/>
        <w:spacing w:line="360" w:lineRule="auto"/>
        <w:ind w:left="0"/>
        <w:rPr>
          <w:rFonts w:ascii="Arial" w:hAnsi="Arial" w:cs="Arial"/>
        </w:rPr>
      </w:pPr>
    </w:p>
    <w:p w14:paraId="02B231B5" w14:textId="3A9CABB1" w:rsidR="00C1552A" w:rsidRPr="00EE6B16"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E6B16">
        <w:rPr>
          <w:rFonts w:ascii="Arial" w:hAnsi="Arial" w:cs="Arial"/>
        </w:rPr>
        <w:t xml:space="preserve">Após a avaliação de risco e respectiva aprovação do contratado, bem como do profissional que ficará alocado nas dependências </w:t>
      </w:r>
      <w:r>
        <w:rPr>
          <w:rFonts w:ascii="Arial" w:hAnsi="Arial" w:cs="Arial"/>
        </w:rPr>
        <w:t>da ERFOLG,</w:t>
      </w:r>
      <w:r w:rsidRPr="00EE6B16">
        <w:rPr>
          <w:rFonts w:ascii="Arial" w:hAnsi="Arial" w:cs="Arial"/>
        </w:rPr>
        <w:t xml:space="preserve"> a área de Recursos Humanos deverá encaminhar o Contrato de Prestação de Serviço e Termo de Compromisso e confidencialidade, que deverá ser assinado pelo profissional, acompanhado dos seguintes documentos:</w:t>
      </w:r>
    </w:p>
    <w:p w14:paraId="0929A58E"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Código de Ética;</w:t>
      </w:r>
    </w:p>
    <w:p w14:paraId="1DC0DFEE"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Política de Prevenção à Lavagem de Dinheiro;</w:t>
      </w:r>
    </w:p>
    <w:p w14:paraId="0B5B5F6F"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Política de Segurança da Informação;</w:t>
      </w:r>
    </w:p>
    <w:p w14:paraId="4B68CF79"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Política de Investimentos Pessoais;</w:t>
      </w:r>
    </w:p>
    <w:p w14:paraId="0EEC2240"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Política de Suitability; e</w:t>
      </w:r>
    </w:p>
    <w:p w14:paraId="13EA9F69" w14:textId="77777777" w:rsidR="00C1552A" w:rsidRPr="00C717F2" w:rsidRDefault="00C1552A" w:rsidP="00C1552A">
      <w:pPr>
        <w:pStyle w:val="PargrafodaLista"/>
        <w:widowControl/>
        <w:numPr>
          <w:ilvl w:val="0"/>
          <w:numId w:val="10"/>
        </w:numPr>
        <w:suppressAutoHyphens/>
        <w:autoSpaceDE/>
        <w:autoSpaceDN/>
        <w:spacing w:line="360" w:lineRule="auto"/>
        <w:ind w:left="0" w:firstLine="0"/>
        <w:rPr>
          <w:rFonts w:ascii="Arial" w:hAnsi="Arial" w:cs="Arial"/>
        </w:rPr>
      </w:pPr>
      <w:r w:rsidRPr="00C717F2">
        <w:rPr>
          <w:rFonts w:ascii="Arial" w:hAnsi="Arial" w:cs="Arial"/>
        </w:rPr>
        <w:t>Política Anticorrupção.</w:t>
      </w:r>
    </w:p>
    <w:p w14:paraId="2AF22E6D" w14:textId="77777777" w:rsidR="00C1552A" w:rsidRDefault="00C1552A" w:rsidP="00C1552A">
      <w:pPr>
        <w:pStyle w:val="PargrafodaLista"/>
        <w:suppressAutoHyphens/>
        <w:spacing w:line="360" w:lineRule="auto"/>
        <w:ind w:left="0"/>
        <w:rPr>
          <w:rFonts w:ascii="Arial" w:hAnsi="Arial" w:cs="Arial"/>
        </w:rPr>
      </w:pPr>
    </w:p>
    <w:p w14:paraId="27EBD6AD" w14:textId="77777777" w:rsidR="00C1552A" w:rsidRPr="00EE6B16" w:rsidRDefault="00C1552A" w:rsidP="00C1552A">
      <w:pPr>
        <w:pStyle w:val="PargrafodaLista"/>
        <w:widowControl/>
        <w:numPr>
          <w:ilvl w:val="0"/>
          <w:numId w:val="13"/>
        </w:numPr>
        <w:suppressAutoHyphens/>
        <w:autoSpaceDE/>
        <w:autoSpaceDN/>
        <w:spacing w:line="360" w:lineRule="auto"/>
        <w:ind w:left="0" w:firstLine="0"/>
        <w:rPr>
          <w:rFonts w:ascii="Arial" w:hAnsi="Arial" w:cs="Arial"/>
          <w:b/>
          <w:bCs/>
        </w:rPr>
      </w:pPr>
      <w:r w:rsidRPr="00EE6B16">
        <w:rPr>
          <w:rFonts w:ascii="Arial" w:hAnsi="Arial" w:cs="Arial"/>
          <w:b/>
          <w:bCs/>
        </w:rPr>
        <w:t>CLASSIFICAÇÃO</w:t>
      </w:r>
    </w:p>
    <w:p w14:paraId="1D9784D7" w14:textId="77777777" w:rsidR="00C1552A" w:rsidRDefault="00C1552A" w:rsidP="00C1552A">
      <w:pPr>
        <w:pStyle w:val="PargrafodaLista"/>
        <w:suppressAutoHyphens/>
        <w:spacing w:line="360" w:lineRule="auto"/>
        <w:ind w:left="0"/>
        <w:rPr>
          <w:rFonts w:ascii="Arial" w:hAnsi="Arial" w:cs="Arial"/>
        </w:rPr>
      </w:pPr>
    </w:p>
    <w:p w14:paraId="58CFE559" w14:textId="7715D24A"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Pr>
          <w:rFonts w:ascii="Arial" w:hAnsi="Arial" w:cs="Arial"/>
        </w:rPr>
        <w:t>Os prestadores de serviços terão seu perfil de risco classificado com base nos seguintes critérios</w:t>
      </w:r>
      <w:r w:rsidR="00E21D63">
        <w:rPr>
          <w:rFonts w:ascii="Arial" w:hAnsi="Arial" w:cs="Arial"/>
        </w:rPr>
        <w:t>:</w:t>
      </w:r>
    </w:p>
    <w:p w14:paraId="3A9E7ED8" w14:textId="77777777" w:rsidR="00C1552A" w:rsidRPr="00C717F2" w:rsidRDefault="00C1552A" w:rsidP="00C1552A">
      <w:pPr>
        <w:pStyle w:val="PargrafodaLista"/>
        <w:widowControl/>
        <w:numPr>
          <w:ilvl w:val="0"/>
          <w:numId w:val="11"/>
        </w:numPr>
        <w:suppressAutoHyphens/>
        <w:autoSpaceDE/>
        <w:autoSpaceDN/>
        <w:spacing w:line="360" w:lineRule="auto"/>
        <w:ind w:left="0" w:firstLine="0"/>
        <w:rPr>
          <w:rFonts w:ascii="Arial" w:hAnsi="Arial" w:cs="Arial"/>
        </w:rPr>
      </w:pPr>
      <w:r w:rsidRPr="00C717F2">
        <w:rPr>
          <w:rFonts w:ascii="Arial" w:hAnsi="Arial" w:cs="Arial"/>
        </w:rPr>
        <w:lastRenderedPageBreak/>
        <w:t xml:space="preserve">Baixo risco: Prestadores, que não apresentaram quaisquer restrições no processo de </w:t>
      </w:r>
      <w:r w:rsidRPr="00C717F2">
        <w:rPr>
          <w:rFonts w:ascii="Arial" w:hAnsi="Arial" w:cs="Arial"/>
          <w:iCs/>
        </w:rPr>
        <w:t xml:space="preserve">validação </w:t>
      </w:r>
      <w:r w:rsidRPr="00C717F2">
        <w:rPr>
          <w:rFonts w:ascii="Arial" w:hAnsi="Arial" w:cs="Arial"/>
        </w:rPr>
        <w:t>da empresa ou de seus beneficiários finais.</w:t>
      </w:r>
    </w:p>
    <w:p w14:paraId="6D74F371" w14:textId="77777777" w:rsidR="00C1552A" w:rsidRPr="00C717F2" w:rsidRDefault="00C1552A" w:rsidP="00C1552A">
      <w:pPr>
        <w:pStyle w:val="PargrafodaLista"/>
        <w:widowControl/>
        <w:numPr>
          <w:ilvl w:val="0"/>
          <w:numId w:val="11"/>
        </w:numPr>
        <w:suppressAutoHyphens/>
        <w:autoSpaceDE/>
        <w:autoSpaceDN/>
        <w:spacing w:line="360" w:lineRule="auto"/>
        <w:ind w:left="0" w:firstLine="0"/>
        <w:rPr>
          <w:rFonts w:ascii="Arial" w:hAnsi="Arial" w:cs="Arial"/>
        </w:rPr>
      </w:pPr>
      <w:r w:rsidRPr="00C717F2">
        <w:rPr>
          <w:rFonts w:ascii="Arial" w:hAnsi="Arial" w:cs="Arial"/>
        </w:rPr>
        <w:t xml:space="preserve">Médio risco: Prestadores que no processo de </w:t>
      </w:r>
      <w:r w:rsidRPr="00C717F2">
        <w:rPr>
          <w:rFonts w:ascii="Arial" w:hAnsi="Arial" w:cs="Arial"/>
          <w:iCs/>
        </w:rPr>
        <w:t>validação</w:t>
      </w:r>
      <w:r w:rsidRPr="00C717F2">
        <w:rPr>
          <w:rFonts w:ascii="Arial" w:hAnsi="Arial" w:cs="Arial"/>
        </w:rPr>
        <w:t xml:space="preserve"> apresentem mídias ou processos com prazos superiores a 5 (cinco) anos ou para processos já encerrados ou arquivados.</w:t>
      </w:r>
    </w:p>
    <w:p w14:paraId="3AAC2120" w14:textId="77777777" w:rsidR="00C1552A" w:rsidRPr="00C717F2" w:rsidRDefault="00C1552A" w:rsidP="00C1552A">
      <w:pPr>
        <w:pStyle w:val="PargrafodaLista"/>
        <w:widowControl/>
        <w:numPr>
          <w:ilvl w:val="0"/>
          <w:numId w:val="11"/>
        </w:numPr>
        <w:suppressAutoHyphens/>
        <w:autoSpaceDE/>
        <w:autoSpaceDN/>
        <w:spacing w:line="360" w:lineRule="auto"/>
        <w:ind w:left="0" w:firstLine="0"/>
        <w:rPr>
          <w:rFonts w:ascii="Arial" w:hAnsi="Arial" w:cs="Arial"/>
        </w:rPr>
      </w:pPr>
      <w:r w:rsidRPr="00C717F2">
        <w:rPr>
          <w:rFonts w:ascii="Arial" w:hAnsi="Arial" w:cs="Arial"/>
        </w:rPr>
        <w:t>Alto risco: Prestadores que possuam processos ou mídias negativas ainda em discussão ou inferior a 5 (cinco) anos ou ainda aqueles cujos beneficiários finais constem em listas classificados como PEP ou relacionados a PEP.</w:t>
      </w:r>
    </w:p>
    <w:p w14:paraId="787F91D4" w14:textId="77777777" w:rsidR="00C1552A" w:rsidRDefault="00C1552A" w:rsidP="00C1552A">
      <w:pPr>
        <w:pStyle w:val="PargrafodaLista"/>
        <w:suppressAutoHyphens/>
        <w:spacing w:line="360" w:lineRule="auto"/>
        <w:ind w:left="0"/>
        <w:rPr>
          <w:rFonts w:ascii="Arial" w:hAnsi="Arial" w:cs="Arial"/>
          <w:u w:val="single"/>
        </w:rPr>
      </w:pPr>
    </w:p>
    <w:p w14:paraId="510A5D9D" w14:textId="1676A785"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A </w:t>
      </w:r>
      <w:r>
        <w:rPr>
          <w:rFonts w:ascii="Arial" w:hAnsi="Arial" w:cs="Arial"/>
        </w:rPr>
        <w:t xml:space="preserve">ERFOLG </w:t>
      </w:r>
      <w:r w:rsidRPr="00C717F2">
        <w:rPr>
          <w:rFonts w:ascii="Arial" w:hAnsi="Arial" w:cs="Arial"/>
        </w:rPr>
        <w:t xml:space="preserve">poderá deixar de aplicar os procedimentos aqui expostos, a seu exclusivo critério, quando o Terceiro não tiver relação com a atividade fim da </w:t>
      </w:r>
      <w:r>
        <w:rPr>
          <w:rFonts w:ascii="Arial" w:hAnsi="Arial" w:cs="Arial"/>
        </w:rPr>
        <w:t>instituição</w:t>
      </w:r>
      <w:r w:rsidRPr="00C717F2">
        <w:rPr>
          <w:rFonts w:ascii="Arial" w:hAnsi="Arial" w:cs="Arial"/>
        </w:rPr>
        <w:t xml:space="preserve"> e tiver notória capacidade econômico-financeira e/ou técnica para satisfazer o objeto da contratação e adimplir as responsabilidades contratuais estabelecidas.</w:t>
      </w:r>
    </w:p>
    <w:p w14:paraId="15B62395" w14:textId="77777777" w:rsidR="00C1552A" w:rsidRPr="00C717F2" w:rsidRDefault="00C1552A" w:rsidP="00C1552A">
      <w:pPr>
        <w:pStyle w:val="PargrafodaLista"/>
        <w:suppressAutoHyphens/>
        <w:spacing w:line="360" w:lineRule="auto"/>
        <w:ind w:left="0"/>
        <w:rPr>
          <w:rFonts w:ascii="Arial" w:hAnsi="Arial" w:cs="Arial"/>
        </w:rPr>
      </w:pPr>
    </w:p>
    <w:p w14:paraId="077FD2EA" w14:textId="77777777" w:rsidR="00C1552A" w:rsidRDefault="00C1552A" w:rsidP="00C1552A">
      <w:pPr>
        <w:pStyle w:val="Ttulo1"/>
        <w:keepLines/>
        <w:numPr>
          <w:ilvl w:val="0"/>
          <w:numId w:val="13"/>
        </w:numPr>
        <w:suppressAutoHyphens/>
        <w:spacing w:line="360" w:lineRule="auto"/>
        <w:ind w:left="0" w:firstLine="0"/>
        <w:rPr>
          <w:rFonts w:ascii="Arial" w:hAnsi="Arial" w:cs="Arial"/>
          <w:sz w:val="22"/>
          <w:szCs w:val="22"/>
          <w:lang w:val="pt-BR"/>
        </w:rPr>
      </w:pPr>
      <w:bookmarkStart w:id="1" w:name="_Toc51753509"/>
      <w:r>
        <w:rPr>
          <w:rFonts w:ascii="Arial" w:hAnsi="Arial" w:cs="Arial"/>
          <w:sz w:val="22"/>
          <w:szCs w:val="22"/>
          <w:lang w:val="pt-BR"/>
        </w:rPr>
        <w:t>MONITORAMENTO</w:t>
      </w:r>
    </w:p>
    <w:p w14:paraId="4DCB0EEF" w14:textId="77777777" w:rsidR="00C1552A" w:rsidRDefault="00C1552A" w:rsidP="00C1552A">
      <w:pPr>
        <w:pStyle w:val="PargrafodaLista"/>
        <w:suppressAutoHyphens/>
        <w:spacing w:line="360" w:lineRule="auto"/>
        <w:ind w:left="0"/>
        <w:rPr>
          <w:rFonts w:ascii="Arial" w:hAnsi="Arial" w:cs="Arial"/>
        </w:rPr>
      </w:pPr>
      <w:bookmarkStart w:id="2" w:name="_DV_C39"/>
      <w:bookmarkEnd w:id="1"/>
    </w:p>
    <w:p w14:paraId="0208BBF2"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O monitoramento das atividades exercidas pelos Terceiros é de responsabilidade da área de </w:t>
      </w:r>
      <w:r w:rsidRPr="00C717F2">
        <w:rPr>
          <w:rFonts w:ascii="Arial" w:hAnsi="Arial" w:cs="Arial"/>
          <w:i/>
        </w:rPr>
        <w:t>Compliance</w:t>
      </w:r>
      <w:r w:rsidRPr="00C717F2">
        <w:rPr>
          <w:rFonts w:ascii="Arial" w:hAnsi="Arial" w:cs="Arial"/>
        </w:rPr>
        <w:t xml:space="preserve">. O monitoramento será </w:t>
      </w:r>
      <w:r>
        <w:rPr>
          <w:rFonts w:ascii="Arial" w:hAnsi="Arial" w:cs="Arial"/>
        </w:rPr>
        <w:t xml:space="preserve">realizado </w:t>
      </w:r>
      <w:r w:rsidRPr="00C717F2">
        <w:rPr>
          <w:rFonts w:ascii="Arial" w:hAnsi="Arial" w:cs="Arial"/>
        </w:rPr>
        <w:t xml:space="preserve">em conformidade com o nível de risco observado inicialmente ou quando for identificada situação de alteração do nível de risco em função de eventual problema de performance observado. </w:t>
      </w:r>
    </w:p>
    <w:p w14:paraId="241EF394" w14:textId="77777777" w:rsidR="00C1552A" w:rsidRDefault="00C1552A" w:rsidP="00C1552A">
      <w:pPr>
        <w:pStyle w:val="PargrafodaLista"/>
        <w:suppressAutoHyphens/>
        <w:spacing w:line="360" w:lineRule="auto"/>
        <w:ind w:left="0"/>
        <w:rPr>
          <w:rFonts w:ascii="Arial" w:hAnsi="Arial" w:cs="Arial"/>
        </w:rPr>
      </w:pPr>
    </w:p>
    <w:p w14:paraId="5273453D"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531E0">
        <w:rPr>
          <w:rFonts w:ascii="Arial" w:hAnsi="Arial" w:cs="Arial"/>
        </w:rPr>
        <w:t>Na ocorrência de qualquer fato novo, ou alteração significativa, será reavaliada a Contratação de Terceiros.</w:t>
      </w:r>
    </w:p>
    <w:p w14:paraId="2B342927" w14:textId="77777777" w:rsidR="00C1552A" w:rsidRPr="00C04273" w:rsidRDefault="00C1552A" w:rsidP="00C1552A">
      <w:pPr>
        <w:pStyle w:val="PargrafodaLista"/>
        <w:rPr>
          <w:rFonts w:ascii="Arial" w:hAnsi="Arial" w:cs="Arial"/>
        </w:rPr>
      </w:pPr>
    </w:p>
    <w:p w14:paraId="0B1B778A"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Pr>
          <w:rFonts w:ascii="Arial" w:hAnsi="Arial" w:cs="Arial"/>
        </w:rPr>
        <w:t xml:space="preserve">Em relação aos prestadores de serviços relacionados à administração de fundos de investimento, serão observados ainda, no monitoramento e fiscalização de suas atividades, os seguintes critérios: </w:t>
      </w:r>
    </w:p>
    <w:p w14:paraId="37C5AFB7" w14:textId="77777777" w:rsidR="00C1552A" w:rsidRPr="001738D3" w:rsidRDefault="00C1552A" w:rsidP="00C1552A">
      <w:pPr>
        <w:pStyle w:val="PargrafodaLista"/>
        <w:rPr>
          <w:rFonts w:ascii="Arial" w:hAnsi="Arial" w:cs="Arial"/>
        </w:rPr>
      </w:pPr>
    </w:p>
    <w:p w14:paraId="35F2DD5E" w14:textId="77777777" w:rsidR="00C1552A" w:rsidRDefault="00C1552A" w:rsidP="00C1552A">
      <w:pPr>
        <w:pStyle w:val="PargrafodaLista"/>
        <w:widowControl/>
        <w:numPr>
          <w:ilvl w:val="0"/>
          <w:numId w:val="17"/>
        </w:numPr>
        <w:suppressAutoHyphens/>
        <w:autoSpaceDE/>
        <w:autoSpaceDN/>
        <w:spacing w:line="360" w:lineRule="auto"/>
        <w:contextualSpacing/>
        <w:rPr>
          <w:rFonts w:ascii="Arial" w:hAnsi="Arial" w:cs="Arial"/>
        </w:rPr>
      </w:pPr>
      <w:r>
        <w:rPr>
          <w:rFonts w:ascii="Arial" w:hAnsi="Arial" w:cs="Arial"/>
        </w:rPr>
        <w:t>Em relação aos gestores de carteiras de fundos de investimentos:</w:t>
      </w:r>
    </w:p>
    <w:p w14:paraId="4123297A" w14:textId="77777777" w:rsidR="00C1552A" w:rsidRPr="001738D3" w:rsidRDefault="00C1552A" w:rsidP="00C1552A">
      <w:pPr>
        <w:suppressAutoHyphens/>
        <w:spacing w:line="360" w:lineRule="auto"/>
        <w:jc w:val="both"/>
        <w:rPr>
          <w:rFonts w:ascii="Arial" w:hAnsi="Arial" w:cs="Arial"/>
        </w:rPr>
      </w:pPr>
    </w:p>
    <w:p w14:paraId="7CFB0E59" w14:textId="77777777" w:rsidR="00C1552A" w:rsidRPr="001738D3" w:rsidRDefault="00C1552A" w:rsidP="00C1552A">
      <w:pPr>
        <w:pStyle w:val="PargrafodaLista"/>
        <w:widowControl/>
        <w:numPr>
          <w:ilvl w:val="0"/>
          <w:numId w:val="18"/>
        </w:numPr>
        <w:suppressAutoHyphens/>
        <w:autoSpaceDE/>
        <w:autoSpaceDN/>
        <w:spacing w:line="360" w:lineRule="auto"/>
        <w:contextualSpacing/>
        <w:rPr>
          <w:rFonts w:ascii="Arial" w:hAnsi="Arial" w:cs="Arial"/>
        </w:rPr>
      </w:pPr>
      <w:r w:rsidRPr="001738D3">
        <w:rPr>
          <w:rFonts w:ascii="Arial" w:hAnsi="Arial" w:cs="Arial"/>
        </w:rPr>
        <w:t xml:space="preserve">A observância e estrito cumprimento, pelo prestador de serviços, dos limites e condições estabelecidos na regulação e no regulamento do fundo ou no contrato de carteira administrada sejam cumpridos pelos prestadores de serviços; </w:t>
      </w:r>
    </w:p>
    <w:p w14:paraId="46627527" w14:textId="77777777" w:rsidR="00C1552A" w:rsidRPr="001738D3" w:rsidRDefault="00C1552A" w:rsidP="00C1552A">
      <w:pPr>
        <w:pStyle w:val="PargrafodaLista"/>
        <w:widowControl/>
        <w:numPr>
          <w:ilvl w:val="0"/>
          <w:numId w:val="18"/>
        </w:numPr>
        <w:suppressAutoHyphens/>
        <w:autoSpaceDE/>
        <w:autoSpaceDN/>
        <w:spacing w:line="360" w:lineRule="auto"/>
        <w:contextualSpacing/>
        <w:rPr>
          <w:rFonts w:ascii="Arial" w:hAnsi="Arial" w:cs="Arial"/>
        </w:rPr>
      </w:pPr>
      <w:r w:rsidRPr="001738D3">
        <w:rPr>
          <w:rFonts w:ascii="Arial" w:hAnsi="Arial" w:cs="Arial"/>
        </w:rPr>
        <w:t xml:space="preserve">A adoção, efetividade, revisão e atualização permanentes de política de gerenciamento de riscos consistente e passível de verificação no processo de tomada de decisões de investimento; </w:t>
      </w:r>
    </w:p>
    <w:p w14:paraId="4A3526B8" w14:textId="77777777" w:rsidR="00C1552A" w:rsidRPr="001738D3" w:rsidRDefault="00C1552A" w:rsidP="00C1552A">
      <w:pPr>
        <w:pStyle w:val="PargrafodaLista"/>
        <w:widowControl/>
        <w:numPr>
          <w:ilvl w:val="0"/>
          <w:numId w:val="18"/>
        </w:numPr>
        <w:suppressAutoHyphens/>
        <w:autoSpaceDE/>
        <w:autoSpaceDN/>
        <w:spacing w:line="360" w:lineRule="auto"/>
        <w:contextualSpacing/>
        <w:rPr>
          <w:rFonts w:ascii="Arial" w:hAnsi="Arial" w:cs="Arial"/>
        </w:rPr>
      </w:pPr>
      <w:r w:rsidRPr="001738D3">
        <w:rPr>
          <w:rFonts w:ascii="Arial" w:hAnsi="Arial" w:cs="Arial"/>
        </w:rPr>
        <w:lastRenderedPageBreak/>
        <w:t>A adoção de adota política de gerenciamento de riscos compatível com a política de investimentos que pretende perseguir em relação a cada fundo ou carteira de investimentos.</w:t>
      </w:r>
    </w:p>
    <w:p w14:paraId="741B3A9B" w14:textId="77777777" w:rsidR="00C1552A" w:rsidRPr="001738D3" w:rsidRDefault="00C1552A" w:rsidP="00C1552A">
      <w:pPr>
        <w:pStyle w:val="PargrafodaLista"/>
        <w:suppressAutoHyphens/>
        <w:spacing w:line="360" w:lineRule="auto"/>
        <w:ind w:left="1080"/>
        <w:rPr>
          <w:rFonts w:ascii="Arial" w:hAnsi="Arial" w:cs="Arial"/>
        </w:rPr>
      </w:pPr>
      <w:r w:rsidRPr="001738D3">
        <w:rPr>
          <w:rFonts w:ascii="Arial" w:hAnsi="Arial" w:cs="Arial"/>
        </w:rPr>
        <w:t xml:space="preserve"> </w:t>
      </w:r>
    </w:p>
    <w:p w14:paraId="53A43D60" w14:textId="77777777" w:rsidR="00C1552A" w:rsidRDefault="00C1552A" w:rsidP="00C1552A">
      <w:pPr>
        <w:pStyle w:val="PargrafodaLista"/>
        <w:widowControl/>
        <w:numPr>
          <w:ilvl w:val="0"/>
          <w:numId w:val="17"/>
        </w:numPr>
        <w:suppressAutoHyphens/>
        <w:autoSpaceDE/>
        <w:autoSpaceDN/>
        <w:spacing w:line="360" w:lineRule="auto"/>
        <w:contextualSpacing/>
        <w:rPr>
          <w:rFonts w:ascii="Arial" w:hAnsi="Arial" w:cs="Arial"/>
        </w:rPr>
      </w:pPr>
      <w:r>
        <w:rPr>
          <w:rFonts w:ascii="Arial" w:hAnsi="Arial" w:cs="Arial"/>
        </w:rPr>
        <w:t>Em relação às instituições custodiantes de valores mobiliários:</w:t>
      </w:r>
    </w:p>
    <w:p w14:paraId="5ED36975" w14:textId="77777777" w:rsidR="00C1552A" w:rsidRDefault="00C1552A" w:rsidP="00C1552A">
      <w:pPr>
        <w:suppressAutoHyphens/>
        <w:spacing w:line="360" w:lineRule="auto"/>
        <w:ind w:left="360"/>
        <w:jc w:val="both"/>
        <w:rPr>
          <w:rFonts w:ascii="Arial" w:hAnsi="Arial" w:cs="Arial"/>
          <w:i/>
          <w:iCs/>
        </w:rPr>
      </w:pPr>
    </w:p>
    <w:p w14:paraId="6F81A8AF" w14:textId="77777777" w:rsidR="00C1552A" w:rsidRPr="00C04273" w:rsidRDefault="00C1552A" w:rsidP="00C1552A">
      <w:pPr>
        <w:pStyle w:val="PargrafodaLista"/>
        <w:widowControl/>
        <w:numPr>
          <w:ilvl w:val="0"/>
          <w:numId w:val="19"/>
        </w:numPr>
        <w:suppressAutoHyphens/>
        <w:autoSpaceDE/>
        <w:autoSpaceDN/>
        <w:spacing w:line="360" w:lineRule="auto"/>
        <w:contextualSpacing/>
        <w:rPr>
          <w:rFonts w:ascii="Arial" w:hAnsi="Arial" w:cs="Arial"/>
        </w:rPr>
      </w:pPr>
      <w:r w:rsidRPr="001738D3">
        <w:rPr>
          <w:rFonts w:ascii="Arial" w:hAnsi="Arial" w:cs="Arial"/>
        </w:rPr>
        <w:t>A existência e disponibilidade de sistemas de liquidação, validação, controle, conciliação e monitoramento de informações que assegurem tratamento adequado, consistente e seguro para os ativos nele custodiados.</w:t>
      </w:r>
    </w:p>
    <w:p w14:paraId="5C313317" w14:textId="77777777" w:rsidR="00C1552A" w:rsidRPr="00E531E0" w:rsidRDefault="00C1552A" w:rsidP="00C1552A">
      <w:pPr>
        <w:pStyle w:val="PargrafodaLista"/>
        <w:suppressAutoHyphens/>
        <w:spacing w:line="360" w:lineRule="auto"/>
        <w:ind w:left="0"/>
        <w:rPr>
          <w:rFonts w:ascii="Arial" w:hAnsi="Arial" w:cs="Arial"/>
        </w:rPr>
      </w:pPr>
    </w:p>
    <w:p w14:paraId="6681DA63" w14:textId="77777777" w:rsidR="00C1552A" w:rsidRDefault="00C1552A" w:rsidP="00E21D63">
      <w:pPr>
        <w:pStyle w:val="Ttulo1"/>
        <w:keepLines/>
        <w:numPr>
          <w:ilvl w:val="0"/>
          <w:numId w:val="13"/>
        </w:numPr>
        <w:suppressAutoHyphens/>
        <w:spacing w:line="360" w:lineRule="auto"/>
        <w:ind w:left="709" w:hanging="709"/>
        <w:rPr>
          <w:rFonts w:ascii="Arial" w:hAnsi="Arial" w:cs="Arial"/>
          <w:iCs/>
          <w:sz w:val="22"/>
          <w:szCs w:val="22"/>
          <w:lang w:val="pt-BR"/>
        </w:rPr>
      </w:pPr>
      <w:bookmarkStart w:id="3" w:name="_Toc48137474"/>
      <w:bookmarkStart w:id="4" w:name="_Toc51753511"/>
      <w:bookmarkEnd w:id="2"/>
      <w:r>
        <w:rPr>
          <w:rFonts w:ascii="Arial" w:hAnsi="Arial" w:cs="Arial"/>
          <w:iCs/>
          <w:sz w:val="22"/>
          <w:szCs w:val="22"/>
          <w:lang w:val="pt-BR"/>
        </w:rPr>
        <w:t>PRÁTICAS ANTICORRUPÇÃO E PROTEÇÃO DE DADOS</w:t>
      </w:r>
    </w:p>
    <w:p w14:paraId="1EA3EA6C" w14:textId="77777777" w:rsidR="00C1552A" w:rsidRPr="00E531E0" w:rsidRDefault="00C1552A" w:rsidP="00C1552A"/>
    <w:bookmarkEnd w:id="3"/>
    <w:bookmarkEnd w:id="4"/>
    <w:p w14:paraId="1164FEA3"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Pr>
          <w:rFonts w:ascii="Arial" w:hAnsi="Arial" w:cs="Arial"/>
        </w:rPr>
        <w:t xml:space="preserve">Será procedida, em todo o processo de contratação e manutenção, a </w:t>
      </w:r>
      <w:r w:rsidRPr="00C717F2">
        <w:rPr>
          <w:rFonts w:ascii="Arial" w:hAnsi="Arial" w:cs="Arial"/>
        </w:rPr>
        <w:t>verificação dos requisitos presentes na Lei Brasileira Anticorrupção (Lei Federal nº 12.846/2013) que dispõe sobre a responsabilização objetiva administrativa e civil de pessoas jurídicas pela prática de atos contra a administração pública, nacional ou estrangeira, de maneira a conferir que durante a condução dos negócios sejam diligenciados os mais elevados padrões de integridade, legalidade e transparência.</w:t>
      </w:r>
    </w:p>
    <w:p w14:paraId="6A897F0A" w14:textId="77777777" w:rsidR="00C1552A" w:rsidRDefault="00C1552A" w:rsidP="00C1552A">
      <w:pPr>
        <w:pStyle w:val="PargrafodaLista"/>
        <w:suppressAutoHyphens/>
        <w:spacing w:line="360" w:lineRule="auto"/>
        <w:ind w:left="0"/>
        <w:rPr>
          <w:rFonts w:ascii="Arial" w:hAnsi="Arial" w:cs="Arial"/>
        </w:rPr>
      </w:pPr>
    </w:p>
    <w:p w14:paraId="37DB9BF1" w14:textId="227703E5"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 xml:space="preserve">Todos os manuais, relatórios, atas e demais documentos referentes a esta Política de Seleção, Contratação e Monitoramento de Terceiros serão mantidos nos arquivos físicos ou armazenados digitalmente nas dependências </w:t>
      </w:r>
      <w:r>
        <w:rPr>
          <w:rFonts w:ascii="Arial" w:hAnsi="Arial" w:cs="Arial"/>
        </w:rPr>
        <w:t xml:space="preserve">da ERFOLG </w:t>
      </w:r>
      <w:r w:rsidRPr="00C717F2">
        <w:rPr>
          <w:rFonts w:ascii="Arial" w:hAnsi="Arial" w:cs="Arial"/>
        </w:rPr>
        <w:t xml:space="preserve">pelo prazo mínimo de cinco (05) anos. </w:t>
      </w:r>
    </w:p>
    <w:p w14:paraId="7EFA494F" w14:textId="77777777" w:rsidR="00C1552A" w:rsidRPr="00E531E0" w:rsidRDefault="00C1552A" w:rsidP="00C1552A">
      <w:pPr>
        <w:pStyle w:val="PargrafodaLista"/>
        <w:rPr>
          <w:rFonts w:ascii="Arial" w:hAnsi="Arial" w:cs="Arial"/>
        </w:rPr>
      </w:pPr>
    </w:p>
    <w:p w14:paraId="62DB56F4" w14:textId="77777777" w:rsidR="00C1552A"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E531E0">
        <w:rPr>
          <w:rFonts w:ascii="Arial" w:hAnsi="Arial" w:cs="Arial"/>
        </w:rPr>
        <w:t xml:space="preserve">O </w:t>
      </w:r>
      <w:r>
        <w:rPr>
          <w:rFonts w:ascii="Arial" w:hAnsi="Arial" w:cs="Arial"/>
        </w:rPr>
        <w:t xml:space="preserve">setor de </w:t>
      </w:r>
      <w:r w:rsidRPr="00E531E0">
        <w:rPr>
          <w:rFonts w:ascii="Arial" w:hAnsi="Arial" w:cs="Arial"/>
          <w:i/>
        </w:rPr>
        <w:t>Compliance</w:t>
      </w:r>
      <w:r w:rsidRPr="00E531E0">
        <w:rPr>
          <w:rFonts w:ascii="Arial" w:hAnsi="Arial" w:cs="Arial"/>
        </w:rPr>
        <w:t xml:space="preserve"> ainda avaliará os procedimentos e mecanismos implementados pelos prestadores de serviços quanto à segurança da informação, exigindo eventualmente ações de remediação para o desenvolvimento das atividades contratadas, prevendo a troca de informações de forma segura e estabelecimento de estrutura que evite situações de ameaças externas. Na eventualidade de identificação de riscos nesse quesito, o Comitê de Segurança da Informação poderá ser acionado para avaliar as ações de remediação possíveis ou com o objetivo de deliberar sobre a aprovação do prestador do serviço nas condições vigentes.</w:t>
      </w:r>
    </w:p>
    <w:p w14:paraId="13A3C734" w14:textId="77777777" w:rsidR="00C1552A" w:rsidRPr="00E531E0" w:rsidRDefault="00C1552A" w:rsidP="00C1552A">
      <w:pPr>
        <w:pStyle w:val="PargrafodaLista"/>
        <w:rPr>
          <w:rFonts w:ascii="Arial" w:hAnsi="Arial" w:cs="Arial"/>
        </w:rPr>
      </w:pPr>
    </w:p>
    <w:p w14:paraId="0D1DD356" w14:textId="77777777" w:rsidR="00C1552A" w:rsidRPr="00E531E0" w:rsidRDefault="00C1552A" w:rsidP="00C1552A">
      <w:pPr>
        <w:pStyle w:val="PargrafodaLista"/>
        <w:widowControl/>
        <w:numPr>
          <w:ilvl w:val="0"/>
          <w:numId w:val="12"/>
        </w:numPr>
        <w:suppressAutoHyphens/>
        <w:autoSpaceDE/>
        <w:autoSpaceDN/>
        <w:spacing w:line="360" w:lineRule="auto"/>
        <w:ind w:left="0" w:firstLine="0"/>
        <w:rPr>
          <w:rFonts w:ascii="Arial" w:hAnsi="Arial" w:cs="Arial"/>
          <w:b/>
        </w:rPr>
      </w:pPr>
      <w:r w:rsidRPr="00E531E0">
        <w:rPr>
          <w:rFonts w:ascii="Arial" w:hAnsi="Arial" w:cs="Arial"/>
        </w:rPr>
        <w:t xml:space="preserve">O </w:t>
      </w:r>
      <w:r>
        <w:rPr>
          <w:rFonts w:ascii="Arial" w:hAnsi="Arial" w:cs="Arial"/>
        </w:rPr>
        <w:t xml:space="preserve">setor de </w:t>
      </w:r>
      <w:r w:rsidRPr="00E531E0">
        <w:rPr>
          <w:rFonts w:ascii="Arial" w:hAnsi="Arial" w:cs="Arial"/>
          <w:i/>
        </w:rPr>
        <w:t>Compliance</w:t>
      </w:r>
      <w:r w:rsidRPr="00E531E0">
        <w:rPr>
          <w:rFonts w:ascii="Arial" w:hAnsi="Arial" w:cs="Arial"/>
        </w:rPr>
        <w:t xml:space="preserve"> deverá ser comunicado de todas as não conformidades originadas pela atuação do prestador de serviços. Assim, os departamentos responsáveis pela contratação do prestador de serviços deverão encaminhar as seguintes informações sempre que for observada qualquer ocorrência.</w:t>
      </w:r>
      <w:bookmarkStart w:id="5" w:name="_Toc51753518"/>
    </w:p>
    <w:p w14:paraId="4C413B9F" w14:textId="3E7B91DE" w:rsidR="00C1552A" w:rsidRDefault="00C1552A" w:rsidP="00C1552A">
      <w:pPr>
        <w:pStyle w:val="PargrafodaLista"/>
        <w:rPr>
          <w:rFonts w:ascii="Arial" w:hAnsi="Arial" w:cs="Arial"/>
          <w:b/>
        </w:rPr>
      </w:pPr>
    </w:p>
    <w:p w14:paraId="2597B995" w14:textId="48B74AFE" w:rsidR="00E21D63" w:rsidRDefault="00E21D63" w:rsidP="00C1552A">
      <w:pPr>
        <w:pStyle w:val="PargrafodaLista"/>
        <w:rPr>
          <w:rFonts w:ascii="Arial" w:hAnsi="Arial" w:cs="Arial"/>
          <w:b/>
        </w:rPr>
      </w:pPr>
    </w:p>
    <w:p w14:paraId="3AC4BF27" w14:textId="77777777" w:rsidR="00E21D63" w:rsidRPr="00E531E0" w:rsidRDefault="00E21D63" w:rsidP="00C1552A">
      <w:pPr>
        <w:pStyle w:val="PargrafodaLista"/>
        <w:rPr>
          <w:rFonts w:ascii="Arial" w:hAnsi="Arial" w:cs="Arial"/>
          <w:b/>
        </w:rPr>
      </w:pPr>
    </w:p>
    <w:p w14:paraId="7D991122" w14:textId="77777777" w:rsidR="00C1552A" w:rsidRPr="00C717F2" w:rsidRDefault="00C1552A" w:rsidP="00C1552A">
      <w:pPr>
        <w:pStyle w:val="PargrafodaLista"/>
        <w:widowControl/>
        <w:numPr>
          <w:ilvl w:val="0"/>
          <w:numId w:val="13"/>
        </w:numPr>
        <w:suppressAutoHyphens/>
        <w:autoSpaceDE/>
        <w:autoSpaceDN/>
        <w:spacing w:line="360" w:lineRule="auto"/>
        <w:ind w:left="709"/>
        <w:rPr>
          <w:rFonts w:ascii="Arial" w:hAnsi="Arial" w:cs="Arial"/>
          <w:b/>
        </w:rPr>
      </w:pPr>
      <w:r w:rsidRPr="00C717F2">
        <w:rPr>
          <w:rFonts w:ascii="Arial" w:hAnsi="Arial" w:cs="Arial"/>
          <w:b/>
        </w:rPr>
        <w:lastRenderedPageBreak/>
        <w:t>VIGÊNCIA</w:t>
      </w:r>
      <w:bookmarkEnd w:id="5"/>
    </w:p>
    <w:p w14:paraId="74334567" w14:textId="77777777" w:rsidR="00C1552A" w:rsidRDefault="00C1552A" w:rsidP="00C1552A">
      <w:pPr>
        <w:pStyle w:val="PargrafodaLista"/>
        <w:suppressAutoHyphens/>
        <w:spacing w:line="360" w:lineRule="auto"/>
        <w:ind w:left="0"/>
        <w:rPr>
          <w:rFonts w:ascii="Arial" w:hAnsi="Arial" w:cs="Arial"/>
        </w:rPr>
      </w:pPr>
    </w:p>
    <w:p w14:paraId="6DFA6A97" w14:textId="77777777" w:rsidR="00C1552A" w:rsidRPr="00C717F2" w:rsidRDefault="00C1552A" w:rsidP="00C1552A">
      <w:pPr>
        <w:pStyle w:val="PargrafodaLista"/>
        <w:widowControl/>
        <w:numPr>
          <w:ilvl w:val="0"/>
          <w:numId w:val="12"/>
        </w:numPr>
        <w:suppressAutoHyphens/>
        <w:autoSpaceDE/>
        <w:autoSpaceDN/>
        <w:spacing w:line="360" w:lineRule="auto"/>
        <w:ind w:left="0" w:firstLine="0"/>
        <w:rPr>
          <w:rFonts w:ascii="Arial" w:hAnsi="Arial" w:cs="Arial"/>
        </w:rPr>
      </w:pPr>
      <w:r w:rsidRPr="00C717F2">
        <w:rPr>
          <w:rFonts w:ascii="Arial" w:hAnsi="Arial" w:cs="Arial"/>
        </w:rPr>
        <w:t>A presente política entra em vigor a partir de sua data de publicação, permanecendo vigente até que seja atualizada ou revogada.</w:t>
      </w:r>
    </w:p>
    <w:p w14:paraId="3AD80B88" w14:textId="77777777" w:rsidR="00C1552A" w:rsidRPr="00C717F2" w:rsidRDefault="00C1552A" w:rsidP="00C1552A">
      <w:pPr>
        <w:spacing w:line="360" w:lineRule="auto"/>
        <w:jc w:val="both"/>
        <w:rPr>
          <w:rFonts w:ascii="Arial" w:hAnsi="Arial" w:cs="Arial"/>
        </w:rPr>
      </w:pPr>
    </w:p>
    <w:p w14:paraId="0D3F30CF" w14:textId="77777777" w:rsidR="00C1552A" w:rsidRPr="00C717F2" w:rsidRDefault="00C1552A" w:rsidP="00C1552A">
      <w:pPr>
        <w:spacing w:line="360" w:lineRule="auto"/>
        <w:jc w:val="both"/>
        <w:rPr>
          <w:rFonts w:ascii="Arial" w:hAnsi="Arial" w:cs="Arial"/>
        </w:rPr>
      </w:pPr>
    </w:p>
    <w:p w14:paraId="557AADC6" w14:textId="48A7D546" w:rsidR="00D779FE" w:rsidRPr="002B48D1" w:rsidRDefault="00D779FE" w:rsidP="002B48D1"/>
    <w:sectPr w:rsidR="00D779FE" w:rsidRPr="002B48D1" w:rsidSect="00435B57">
      <w:headerReference w:type="default" r:id="rId8"/>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5687" w14:textId="77777777" w:rsidR="000C48ED" w:rsidRDefault="000C48ED" w:rsidP="00435B57">
      <w:r>
        <w:separator/>
      </w:r>
    </w:p>
  </w:endnote>
  <w:endnote w:type="continuationSeparator" w:id="0">
    <w:p w14:paraId="3C479BEA" w14:textId="77777777" w:rsidR="000C48ED" w:rsidRDefault="000C48ED" w:rsidP="0043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0316" w14:textId="77777777" w:rsidR="000C48ED" w:rsidRDefault="000C48ED" w:rsidP="00435B57">
      <w:r>
        <w:separator/>
      </w:r>
    </w:p>
  </w:footnote>
  <w:footnote w:type="continuationSeparator" w:id="0">
    <w:p w14:paraId="4DDD0897" w14:textId="77777777" w:rsidR="000C48ED" w:rsidRDefault="000C48ED" w:rsidP="0043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821" w14:textId="77777777" w:rsidR="00435B57" w:rsidRDefault="00435B57" w:rsidP="00435B57">
    <w:pPr>
      <w:pStyle w:val="Cabealho"/>
      <w:jc w:val="right"/>
    </w:pPr>
    <w:r>
      <w:rPr>
        <w:noProof/>
        <w:sz w:val="20"/>
      </w:rPr>
      <w:drawing>
        <wp:inline distT="0" distB="0" distL="0" distR="0" wp14:anchorId="60A59B67" wp14:editId="4C47B268">
          <wp:extent cx="1924050" cy="6096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pic:spPr>
              </pic:pic>
            </a:graphicData>
          </a:graphic>
        </wp:inline>
      </w:drawing>
    </w:r>
  </w:p>
  <w:p w14:paraId="334DA612" w14:textId="77777777" w:rsidR="00435B57" w:rsidRDefault="00435B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A39"/>
    <w:multiLevelType w:val="hybridMultilevel"/>
    <w:tmpl w:val="E1D43D48"/>
    <w:lvl w:ilvl="0" w:tplc="4DDA0FFA">
      <w:numFmt w:val="none"/>
      <w:lvlText w:val=""/>
      <w:lvlJc w:val="left"/>
      <w:pPr>
        <w:tabs>
          <w:tab w:val="num" w:pos="360"/>
        </w:tabs>
      </w:pPr>
    </w:lvl>
    <w:lvl w:ilvl="1" w:tplc="609C9ABC">
      <w:numFmt w:val="bullet"/>
      <w:lvlText w:val="•"/>
      <w:lvlJc w:val="left"/>
      <w:pPr>
        <w:ind w:left="320" w:hanging="435"/>
      </w:pPr>
      <w:rPr>
        <w:rFonts w:hint="default"/>
        <w:lang w:val="pt-PT" w:eastAsia="pt-PT" w:bidi="pt-PT"/>
      </w:rPr>
    </w:lvl>
    <w:lvl w:ilvl="2" w:tplc="B9184DF0">
      <w:numFmt w:val="bullet"/>
      <w:lvlText w:val="•"/>
      <w:lvlJc w:val="left"/>
      <w:pPr>
        <w:ind w:left="1256" w:hanging="435"/>
      </w:pPr>
      <w:rPr>
        <w:rFonts w:hint="default"/>
        <w:lang w:val="pt-PT" w:eastAsia="pt-PT" w:bidi="pt-PT"/>
      </w:rPr>
    </w:lvl>
    <w:lvl w:ilvl="3" w:tplc="7A0CBAF4">
      <w:numFmt w:val="bullet"/>
      <w:lvlText w:val="•"/>
      <w:lvlJc w:val="left"/>
      <w:pPr>
        <w:ind w:left="2192" w:hanging="435"/>
      </w:pPr>
      <w:rPr>
        <w:rFonts w:hint="default"/>
        <w:lang w:val="pt-PT" w:eastAsia="pt-PT" w:bidi="pt-PT"/>
      </w:rPr>
    </w:lvl>
    <w:lvl w:ilvl="4" w:tplc="B1D6ED24">
      <w:numFmt w:val="bullet"/>
      <w:lvlText w:val="•"/>
      <w:lvlJc w:val="left"/>
      <w:pPr>
        <w:ind w:left="3128" w:hanging="435"/>
      </w:pPr>
      <w:rPr>
        <w:rFonts w:hint="default"/>
        <w:lang w:val="pt-PT" w:eastAsia="pt-PT" w:bidi="pt-PT"/>
      </w:rPr>
    </w:lvl>
    <w:lvl w:ilvl="5" w:tplc="1DBC1E5C">
      <w:numFmt w:val="bullet"/>
      <w:lvlText w:val="•"/>
      <w:lvlJc w:val="left"/>
      <w:pPr>
        <w:ind w:left="4065" w:hanging="435"/>
      </w:pPr>
      <w:rPr>
        <w:rFonts w:hint="default"/>
        <w:lang w:val="pt-PT" w:eastAsia="pt-PT" w:bidi="pt-PT"/>
      </w:rPr>
    </w:lvl>
    <w:lvl w:ilvl="6" w:tplc="FC12F624">
      <w:numFmt w:val="bullet"/>
      <w:lvlText w:val="•"/>
      <w:lvlJc w:val="left"/>
      <w:pPr>
        <w:ind w:left="5001" w:hanging="435"/>
      </w:pPr>
      <w:rPr>
        <w:rFonts w:hint="default"/>
        <w:lang w:val="pt-PT" w:eastAsia="pt-PT" w:bidi="pt-PT"/>
      </w:rPr>
    </w:lvl>
    <w:lvl w:ilvl="7" w:tplc="60E83502">
      <w:numFmt w:val="bullet"/>
      <w:lvlText w:val="•"/>
      <w:lvlJc w:val="left"/>
      <w:pPr>
        <w:ind w:left="5937" w:hanging="435"/>
      </w:pPr>
      <w:rPr>
        <w:rFonts w:hint="default"/>
        <w:lang w:val="pt-PT" w:eastAsia="pt-PT" w:bidi="pt-PT"/>
      </w:rPr>
    </w:lvl>
    <w:lvl w:ilvl="8" w:tplc="1334FD96">
      <w:numFmt w:val="bullet"/>
      <w:lvlText w:val="•"/>
      <w:lvlJc w:val="left"/>
      <w:pPr>
        <w:ind w:left="6873" w:hanging="435"/>
      </w:pPr>
      <w:rPr>
        <w:rFonts w:hint="default"/>
        <w:lang w:val="pt-PT" w:eastAsia="pt-PT" w:bidi="pt-PT"/>
      </w:rPr>
    </w:lvl>
  </w:abstractNum>
  <w:abstractNum w:abstractNumId="1" w15:restartNumberingAfterBreak="0">
    <w:nsid w:val="21810259"/>
    <w:multiLevelType w:val="hybridMultilevel"/>
    <w:tmpl w:val="708E53C4"/>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 w15:restartNumberingAfterBreak="0">
    <w:nsid w:val="24DF381F"/>
    <w:multiLevelType w:val="hybridMultilevel"/>
    <w:tmpl w:val="75D01BB4"/>
    <w:lvl w:ilvl="0" w:tplc="892E2F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C2698E"/>
    <w:multiLevelType w:val="hybridMultilevel"/>
    <w:tmpl w:val="1388B0A0"/>
    <w:lvl w:ilvl="0" w:tplc="7D64EE4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4" w15:restartNumberingAfterBreak="0">
    <w:nsid w:val="3A2304A6"/>
    <w:multiLevelType w:val="hybridMultilevel"/>
    <w:tmpl w:val="D8D87B54"/>
    <w:lvl w:ilvl="0" w:tplc="C406971E">
      <w:start w:val="1"/>
      <w:numFmt w:val="lowerRoman"/>
      <w:lvlText w:val="(%1)"/>
      <w:lvlJc w:val="left"/>
      <w:pPr>
        <w:ind w:left="1080" w:hanging="720"/>
      </w:pPr>
      <w:rPr>
        <w:rFonts w:hint="default"/>
        <w:i w:val="0"/>
        <w:i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453321"/>
    <w:multiLevelType w:val="hybridMultilevel"/>
    <w:tmpl w:val="5CDCBC4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 w15:restartNumberingAfterBreak="0">
    <w:nsid w:val="3B1D77C9"/>
    <w:multiLevelType w:val="hybridMultilevel"/>
    <w:tmpl w:val="C2F834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7C6729"/>
    <w:multiLevelType w:val="hybridMultilevel"/>
    <w:tmpl w:val="CC66037A"/>
    <w:lvl w:ilvl="0" w:tplc="F648E026">
      <w:start w:val="10"/>
      <w:numFmt w:val="lowerLetter"/>
      <w:lvlText w:val="%1."/>
      <w:lvlJc w:val="left"/>
      <w:pPr>
        <w:ind w:left="481" w:hanging="360"/>
      </w:pPr>
      <w:rPr>
        <w:rFonts w:hint="default"/>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8" w15:restartNumberingAfterBreak="0">
    <w:nsid w:val="41D6790A"/>
    <w:multiLevelType w:val="multilevel"/>
    <w:tmpl w:val="176037A8"/>
    <w:lvl w:ilvl="0">
      <w:start w:val="1"/>
      <w:numFmt w:val="lowerRoman"/>
      <w:lvlText w:val="%1."/>
      <w:lvlJc w:val="left"/>
      <w:pPr>
        <w:ind w:left="309" w:hanging="188"/>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2" w:hanging="30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22" w:hanging="689"/>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176" w:hanging="689"/>
      </w:pPr>
      <w:rPr>
        <w:rFonts w:hint="default"/>
        <w:lang w:val="pt-PT" w:eastAsia="pt-PT" w:bidi="pt-PT"/>
      </w:rPr>
    </w:lvl>
    <w:lvl w:ilvl="4">
      <w:numFmt w:val="bullet"/>
      <w:lvlText w:val="•"/>
      <w:lvlJc w:val="left"/>
      <w:pPr>
        <w:ind w:left="3115" w:hanging="689"/>
      </w:pPr>
      <w:rPr>
        <w:rFonts w:hint="default"/>
        <w:lang w:val="pt-PT" w:eastAsia="pt-PT" w:bidi="pt-PT"/>
      </w:rPr>
    </w:lvl>
    <w:lvl w:ilvl="5">
      <w:numFmt w:val="bullet"/>
      <w:lvlText w:val="•"/>
      <w:lvlJc w:val="left"/>
      <w:pPr>
        <w:ind w:left="4053" w:hanging="689"/>
      </w:pPr>
      <w:rPr>
        <w:rFonts w:hint="default"/>
        <w:lang w:val="pt-PT" w:eastAsia="pt-PT" w:bidi="pt-PT"/>
      </w:rPr>
    </w:lvl>
    <w:lvl w:ilvl="6">
      <w:numFmt w:val="bullet"/>
      <w:lvlText w:val="•"/>
      <w:lvlJc w:val="left"/>
      <w:pPr>
        <w:ind w:left="4992" w:hanging="689"/>
      </w:pPr>
      <w:rPr>
        <w:rFonts w:hint="default"/>
        <w:lang w:val="pt-PT" w:eastAsia="pt-PT" w:bidi="pt-PT"/>
      </w:rPr>
    </w:lvl>
    <w:lvl w:ilvl="7">
      <w:numFmt w:val="bullet"/>
      <w:lvlText w:val="•"/>
      <w:lvlJc w:val="left"/>
      <w:pPr>
        <w:ind w:left="5930" w:hanging="689"/>
      </w:pPr>
      <w:rPr>
        <w:rFonts w:hint="default"/>
        <w:lang w:val="pt-PT" w:eastAsia="pt-PT" w:bidi="pt-PT"/>
      </w:rPr>
    </w:lvl>
    <w:lvl w:ilvl="8">
      <w:numFmt w:val="bullet"/>
      <w:lvlText w:val="•"/>
      <w:lvlJc w:val="left"/>
      <w:pPr>
        <w:ind w:left="6869" w:hanging="689"/>
      </w:pPr>
      <w:rPr>
        <w:rFonts w:hint="default"/>
        <w:lang w:val="pt-PT" w:eastAsia="pt-PT" w:bidi="pt-PT"/>
      </w:rPr>
    </w:lvl>
  </w:abstractNum>
  <w:abstractNum w:abstractNumId="9" w15:restartNumberingAfterBreak="0">
    <w:nsid w:val="46197EA9"/>
    <w:multiLevelType w:val="hybridMultilevel"/>
    <w:tmpl w:val="D4D20B6E"/>
    <w:lvl w:ilvl="0" w:tplc="EE6A0698">
      <w:start w:val="1"/>
      <w:numFmt w:val="lowerLetter"/>
      <w:lvlText w:val="%1)"/>
      <w:lvlJc w:val="left"/>
      <w:pPr>
        <w:ind w:left="578" w:hanging="360"/>
      </w:pPr>
      <w:rPr>
        <w:color w:val="auto"/>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15:restartNumberingAfterBreak="0">
    <w:nsid w:val="4C6A4443"/>
    <w:multiLevelType w:val="hybridMultilevel"/>
    <w:tmpl w:val="C17C2B18"/>
    <w:lvl w:ilvl="0" w:tplc="80303F70">
      <w:start w:val="1"/>
      <w:numFmt w:val="upp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1E22A3"/>
    <w:multiLevelType w:val="hybridMultilevel"/>
    <w:tmpl w:val="EC260E72"/>
    <w:lvl w:ilvl="0" w:tplc="8392ED52">
      <w:start w:val="3"/>
      <w:numFmt w:val="decimal"/>
      <w:lvlText w:val="%1."/>
      <w:lvlJc w:val="left"/>
      <w:pPr>
        <w:ind w:left="362" w:hanging="240"/>
      </w:pPr>
      <w:rPr>
        <w:rFonts w:ascii="Times New Roman" w:eastAsia="Times New Roman" w:hAnsi="Times New Roman" w:cs="Times New Roman" w:hint="default"/>
        <w:spacing w:val="-2"/>
        <w:w w:val="99"/>
        <w:sz w:val="24"/>
        <w:szCs w:val="24"/>
        <w:lang w:val="pt-PT" w:eastAsia="pt-PT" w:bidi="pt-PT"/>
      </w:rPr>
    </w:lvl>
    <w:lvl w:ilvl="1" w:tplc="EB944964">
      <w:numFmt w:val="bullet"/>
      <w:lvlText w:val="•"/>
      <w:lvlJc w:val="left"/>
      <w:pPr>
        <w:ind w:left="1198" w:hanging="240"/>
      </w:pPr>
      <w:rPr>
        <w:rFonts w:hint="default"/>
        <w:lang w:val="pt-PT" w:eastAsia="pt-PT" w:bidi="pt-PT"/>
      </w:rPr>
    </w:lvl>
    <w:lvl w:ilvl="2" w:tplc="FCA88050">
      <w:numFmt w:val="bullet"/>
      <w:lvlText w:val="•"/>
      <w:lvlJc w:val="left"/>
      <w:pPr>
        <w:ind w:left="2037" w:hanging="240"/>
      </w:pPr>
      <w:rPr>
        <w:rFonts w:hint="default"/>
        <w:lang w:val="pt-PT" w:eastAsia="pt-PT" w:bidi="pt-PT"/>
      </w:rPr>
    </w:lvl>
    <w:lvl w:ilvl="3" w:tplc="DD8A95D6">
      <w:numFmt w:val="bullet"/>
      <w:lvlText w:val="•"/>
      <w:lvlJc w:val="left"/>
      <w:pPr>
        <w:ind w:left="2875" w:hanging="240"/>
      </w:pPr>
      <w:rPr>
        <w:rFonts w:hint="default"/>
        <w:lang w:val="pt-PT" w:eastAsia="pt-PT" w:bidi="pt-PT"/>
      </w:rPr>
    </w:lvl>
    <w:lvl w:ilvl="4" w:tplc="D8EEC154">
      <w:numFmt w:val="bullet"/>
      <w:lvlText w:val="•"/>
      <w:lvlJc w:val="left"/>
      <w:pPr>
        <w:ind w:left="3714" w:hanging="240"/>
      </w:pPr>
      <w:rPr>
        <w:rFonts w:hint="default"/>
        <w:lang w:val="pt-PT" w:eastAsia="pt-PT" w:bidi="pt-PT"/>
      </w:rPr>
    </w:lvl>
    <w:lvl w:ilvl="5" w:tplc="2EC22B86">
      <w:numFmt w:val="bullet"/>
      <w:lvlText w:val="•"/>
      <w:lvlJc w:val="left"/>
      <w:pPr>
        <w:ind w:left="4553" w:hanging="240"/>
      </w:pPr>
      <w:rPr>
        <w:rFonts w:hint="default"/>
        <w:lang w:val="pt-PT" w:eastAsia="pt-PT" w:bidi="pt-PT"/>
      </w:rPr>
    </w:lvl>
    <w:lvl w:ilvl="6" w:tplc="1374B10E">
      <w:numFmt w:val="bullet"/>
      <w:lvlText w:val="•"/>
      <w:lvlJc w:val="left"/>
      <w:pPr>
        <w:ind w:left="5391" w:hanging="240"/>
      </w:pPr>
      <w:rPr>
        <w:rFonts w:hint="default"/>
        <w:lang w:val="pt-PT" w:eastAsia="pt-PT" w:bidi="pt-PT"/>
      </w:rPr>
    </w:lvl>
    <w:lvl w:ilvl="7" w:tplc="D8446076">
      <w:numFmt w:val="bullet"/>
      <w:lvlText w:val="•"/>
      <w:lvlJc w:val="left"/>
      <w:pPr>
        <w:ind w:left="6230" w:hanging="240"/>
      </w:pPr>
      <w:rPr>
        <w:rFonts w:hint="default"/>
        <w:lang w:val="pt-PT" w:eastAsia="pt-PT" w:bidi="pt-PT"/>
      </w:rPr>
    </w:lvl>
    <w:lvl w:ilvl="8" w:tplc="28189B1E">
      <w:numFmt w:val="bullet"/>
      <w:lvlText w:val="•"/>
      <w:lvlJc w:val="left"/>
      <w:pPr>
        <w:ind w:left="7069" w:hanging="240"/>
      </w:pPr>
      <w:rPr>
        <w:rFonts w:hint="default"/>
        <w:lang w:val="pt-PT" w:eastAsia="pt-PT" w:bidi="pt-PT"/>
      </w:rPr>
    </w:lvl>
  </w:abstractNum>
  <w:abstractNum w:abstractNumId="12" w15:restartNumberingAfterBreak="0">
    <w:nsid w:val="615414EB"/>
    <w:multiLevelType w:val="multilevel"/>
    <w:tmpl w:val="DBFA9A58"/>
    <w:lvl w:ilvl="0">
      <w:start w:val="1"/>
      <w:numFmt w:val="lowerLetter"/>
      <w:lvlText w:val="%1."/>
      <w:lvlJc w:val="left"/>
      <w:pPr>
        <w:ind w:left="362" w:hanging="240"/>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2" w:hanging="425"/>
      </w:pPr>
      <w:rPr>
        <w:rFonts w:ascii="Times New Roman" w:eastAsia="Times New Roman" w:hAnsi="Times New Roman" w:cs="Times New Roman" w:hint="default"/>
        <w:color w:val="auto"/>
        <w:spacing w:val="-1"/>
        <w:w w:val="100"/>
        <w:sz w:val="24"/>
        <w:szCs w:val="24"/>
        <w:lang w:val="pt-PT" w:eastAsia="pt-PT" w:bidi="pt-PT"/>
      </w:rPr>
    </w:lvl>
    <w:lvl w:ilvl="2">
      <w:numFmt w:val="bullet"/>
      <w:lvlText w:val="•"/>
      <w:lvlJc w:val="left"/>
      <w:pPr>
        <w:ind w:left="540" w:hanging="425"/>
      </w:pPr>
      <w:rPr>
        <w:rFonts w:hint="default"/>
        <w:lang w:val="pt-PT" w:eastAsia="pt-PT" w:bidi="pt-PT"/>
      </w:rPr>
    </w:lvl>
    <w:lvl w:ilvl="3">
      <w:numFmt w:val="bullet"/>
      <w:lvlText w:val="•"/>
      <w:lvlJc w:val="left"/>
      <w:pPr>
        <w:ind w:left="1565" w:hanging="425"/>
      </w:pPr>
      <w:rPr>
        <w:rFonts w:hint="default"/>
        <w:lang w:val="pt-PT" w:eastAsia="pt-PT" w:bidi="pt-PT"/>
      </w:rPr>
    </w:lvl>
    <w:lvl w:ilvl="4">
      <w:numFmt w:val="bullet"/>
      <w:lvlText w:val="•"/>
      <w:lvlJc w:val="left"/>
      <w:pPr>
        <w:ind w:left="2591" w:hanging="425"/>
      </w:pPr>
      <w:rPr>
        <w:rFonts w:hint="default"/>
        <w:lang w:val="pt-PT" w:eastAsia="pt-PT" w:bidi="pt-PT"/>
      </w:rPr>
    </w:lvl>
    <w:lvl w:ilvl="5">
      <w:numFmt w:val="bullet"/>
      <w:lvlText w:val="•"/>
      <w:lvlJc w:val="left"/>
      <w:pPr>
        <w:ind w:left="3617" w:hanging="425"/>
      </w:pPr>
      <w:rPr>
        <w:rFonts w:hint="default"/>
        <w:lang w:val="pt-PT" w:eastAsia="pt-PT" w:bidi="pt-PT"/>
      </w:rPr>
    </w:lvl>
    <w:lvl w:ilvl="6">
      <w:numFmt w:val="bullet"/>
      <w:lvlText w:val="•"/>
      <w:lvlJc w:val="left"/>
      <w:pPr>
        <w:ind w:left="4643" w:hanging="425"/>
      </w:pPr>
      <w:rPr>
        <w:rFonts w:hint="default"/>
        <w:lang w:val="pt-PT" w:eastAsia="pt-PT" w:bidi="pt-PT"/>
      </w:rPr>
    </w:lvl>
    <w:lvl w:ilvl="7">
      <w:numFmt w:val="bullet"/>
      <w:lvlText w:val="•"/>
      <w:lvlJc w:val="left"/>
      <w:pPr>
        <w:ind w:left="5669" w:hanging="425"/>
      </w:pPr>
      <w:rPr>
        <w:rFonts w:hint="default"/>
        <w:lang w:val="pt-PT" w:eastAsia="pt-PT" w:bidi="pt-PT"/>
      </w:rPr>
    </w:lvl>
    <w:lvl w:ilvl="8">
      <w:numFmt w:val="bullet"/>
      <w:lvlText w:val="•"/>
      <w:lvlJc w:val="left"/>
      <w:pPr>
        <w:ind w:left="6694" w:hanging="425"/>
      </w:pPr>
      <w:rPr>
        <w:rFonts w:hint="default"/>
        <w:lang w:val="pt-PT" w:eastAsia="pt-PT" w:bidi="pt-PT"/>
      </w:rPr>
    </w:lvl>
  </w:abstractNum>
  <w:abstractNum w:abstractNumId="13" w15:restartNumberingAfterBreak="0">
    <w:nsid w:val="64E90AE8"/>
    <w:multiLevelType w:val="hybridMultilevel"/>
    <w:tmpl w:val="1CECF43C"/>
    <w:lvl w:ilvl="0" w:tplc="5D4A5814">
      <w:start w:val="1"/>
      <w:numFmt w:val="decimal"/>
      <w:lvlText w:val="%1."/>
      <w:lvlJc w:val="left"/>
      <w:pPr>
        <w:ind w:left="122" w:hanging="720"/>
      </w:pPr>
      <w:rPr>
        <w:rFonts w:ascii="Times New Roman" w:eastAsia="Times New Roman" w:hAnsi="Times New Roman" w:cs="Times New Roman" w:hint="default"/>
        <w:spacing w:val="-30"/>
        <w:w w:val="99"/>
        <w:sz w:val="24"/>
        <w:szCs w:val="24"/>
        <w:lang w:val="pt-PT" w:eastAsia="pt-PT" w:bidi="pt-PT"/>
      </w:rPr>
    </w:lvl>
    <w:lvl w:ilvl="1" w:tplc="5BFAED50">
      <w:numFmt w:val="bullet"/>
      <w:lvlText w:val="•"/>
      <w:lvlJc w:val="left"/>
      <w:pPr>
        <w:ind w:left="982" w:hanging="720"/>
      </w:pPr>
      <w:rPr>
        <w:rFonts w:hint="default"/>
        <w:lang w:val="pt-PT" w:eastAsia="pt-PT" w:bidi="pt-PT"/>
      </w:rPr>
    </w:lvl>
    <w:lvl w:ilvl="2" w:tplc="D93691C2">
      <w:numFmt w:val="bullet"/>
      <w:lvlText w:val="•"/>
      <w:lvlJc w:val="left"/>
      <w:pPr>
        <w:ind w:left="1845" w:hanging="720"/>
      </w:pPr>
      <w:rPr>
        <w:rFonts w:hint="default"/>
        <w:lang w:val="pt-PT" w:eastAsia="pt-PT" w:bidi="pt-PT"/>
      </w:rPr>
    </w:lvl>
    <w:lvl w:ilvl="3" w:tplc="5EB6FC7A">
      <w:numFmt w:val="bullet"/>
      <w:lvlText w:val="•"/>
      <w:lvlJc w:val="left"/>
      <w:pPr>
        <w:ind w:left="2707" w:hanging="720"/>
      </w:pPr>
      <w:rPr>
        <w:rFonts w:hint="default"/>
        <w:lang w:val="pt-PT" w:eastAsia="pt-PT" w:bidi="pt-PT"/>
      </w:rPr>
    </w:lvl>
    <w:lvl w:ilvl="4" w:tplc="995E5BDC">
      <w:numFmt w:val="bullet"/>
      <w:lvlText w:val="•"/>
      <w:lvlJc w:val="left"/>
      <w:pPr>
        <w:ind w:left="3570" w:hanging="720"/>
      </w:pPr>
      <w:rPr>
        <w:rFonts w:hint="default"/>
        <w:lang w:val="pt-PT" w:eastAsia="pt-PT" w:bidi="pt-PT"/>
      </w:rPr>
    </w:lvl>
    <w:lvl w:ilvl="5" w:tplc="8F0088DA">
      <w:numFmt w:val="bullet"/>
      <w:lvlText w:val="•"/>
      <w:lvlJc w:val="left"/>
      <w:pPr>
        <w:ind w:left="4433" w:hanging="720"/>
      </w:pPr>
      <w:rPr>
        <w:rFonts w:hint="default"/>
        <w:lang w:val="pt-PT" w:eastAsia="pt-PT" w:bidi="pt-PT"/>
      </w:rPr>
    </w:lvl>
    <w:lvl w:ilvl="6" w:tplc="B9AEE0F8">
      <w:numFmt w:val="bullet"/>
      <w:lvlText w:val="•"/>
      <w:lvlJc w:val="left"/>
      <w:pPr>
        <w:ind w:left="5295" w:hanging="720"/>
      </w:pPr>
      <w:rPr>
        <w:rFonts w:hint="default"/>
        <w:lang w:val="pt-PT" w:eastAsia="pt-PT" w:bidi="pt-PT"/>
      </w:rPr>
    </w:lvl>
    <w:lvl w:ilvl="7" w:tplc="39167282">
      <w:numFmt w:val="bullet"/>
      <w:lvlText w:val="•"/>
      <w:lvlJc w:val="left"/>
      <w:pPr>
        <w:ind w:left="6158" w:hanging="720"/>
      </w:pPr>
      <w:rPr>
        <w:rFonts w:hint="default"/>
        <w:lang w:val="pt-PT" w:eastAsia="pt-PT" w:bidi="pt-PT"/>
      </w:rPr>
    </w:lvl>
    <w:lvl w:ilvl="8" w:tplc="4956E21C">
      <w:numFmt w:val="bullet"/>
      <w:lvlText w:val="•"/>
      <w:lvlJc w:val="left"/>
      <w:pPr>
        <w:ind w:left="7021" w:hanging="720"/>
      </w:pPr>
      <w:rPr>
        <w:rFonts w:hint="default"/>
        <w:lang w:val="pt-PT" w:eastAsia="pt-PT" w:bidi="pt-PT"/>
      </w:rPr>
    </w:lvl>
  </w:abstractNum>
  <w:abstractNum w:abstractNumId="14" w15:restartNumberingAfterBreak="0">
    <w:nsid w:val="69EB1BF7"/>
    <w:multiLevelType w:val="hybridMultilevel"/>
    <w:tmpl w:val="EEBE717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15:restartNumberingAfterBreak="0">
    <w:nsid w:val="6E712161"/>
    <w:multiLevelType w:val="hybridMultilevel"/>
    <w:tmpl w:val="5216669E"/>
    <w:lvl w:ilvl="0" w:tplc="37D8A4C4">
      <w:start w:val="1"/>
      <w:numFmt w:val="decimal"/>
      <w:lvlText w:val="%1."/>
      <w:lvlJc w:val="left"/>
      <w:pPr>
        <w:ind w:left="208" w:hanging="360"/>
      </w:pPr>
      <w:rPr>
        <w:rFonts w:hint="default"/>
        <w:b w:val="0"/>
        <w:bCs/>
      </w:rPr>
    </w:lvl>
    <w:lvl w:ilvl="1" w:tplc="04160019" w:tentative="1">
      <w:start w:val="1"/>
      <w:numFmt w:val="lowerLetter"/>
      <w:lvlText w:val="%2."/>
      <w:lvlJc w:val="left"/>
      <w:pPr>
        <w:ind w:left="928" w:hanging="360"/>
      </w:pPr>
    </w:lvl>
    <w:lvl w:ilvl="2" w:tplc="0416001B" w:tentative="1">
      <w:start w:val="1"/>
      <w:numFmt w:val="lowerRoman"/>
      <w:lvlText w:val="%3."/>
      <w:lvlJc w:val="right"/>
      <w:pPr>
        <w:ind w:left="1648" w:hanging="180"/>
      </w:pPr>
    </w:lvl>
    <w:lvl w:ilvl="3" w:tplc="0416000F" w:tentative="1">
      <w:start w:val="1"/>
      <w:numFmt w:val="decimal"/>
      <w:lvlText w:val="%4."/>
      <w:lvlJc w:val="left"/>
      <w:pPr>
        <w:ind w:left="2368" w:hanging="360"/>
      </w:pPr>
    </w:lvl>
    <w:lvl w:ilvl="4" w:tplc="04160019" w:tentative="1">
      <w:start w:val="1"/>
      <w:numFmt w:val="lowerLetter"/>
      <w:lvlText w:val="%5."/>
      <w:lvlJc w:val="left"/>
      <w:pPr>
        <w:ind w:left="3088" w:hanging="360"/>
      </w:pPr>
    </w:lvl>
    <w:lvl w:ilvl="5" w:tplc="0416001B" w:tentative="1">
      <w:start w:val="1"/>
      <w:numFmt w:val="lowerRoman"/>
      <w:lvlText w:val="%6."/>
      <w:lvlJc w:val="right"/>
      <w:pPr>
        <w:ind w:left="3808" w:hanging="180"/>
      </w:pPr>
    </w:lvl>
    <w:lvl w:ilvl="6" w:tplc="0416000F" w:tentative="1">
      <w:start w:val="1"/>
      <w:numFmt w:val="decimal"/>
      <w:lvlText w:val="%7."/>
      <w:lvlJc w:val="left"/>
      <w:pPr>
        <w:ind w:left="4528" w:hanging="360"/>
      </w:pPr>
    </w:lvl>
    <w:lvl w:ilvl="7" w:tplc="04160019" w:tentative="1">
      <w:start w:val="1"/>
      <w:numFmt w:val="lowerLetter"/>
      <w:lvlText w:val="%8."/>
      <w:lvlJc w:val="left"/>
      <w:pPr>
        <w:ind w:left="5248" w:hanging="360"/>
      </w:pPr>
    </w:lvl>
    <w:lvl w:ilvl="8" w:tplc="0416001B" w:tentative="1">
      <w:start w:val="1"/>
      <w:numFmt w:val="lowerRoman"/>
      <w:lvlText w:val="%9."/>
      <w:lvlJc w:val="right"/>
      <w:pPr>
        <w:ind w:left="5968" w:hanging="180"/>
      </w:pPr>
    </w:lvl>
  </w:abstractNum>
  <w:abstractNum w:abstractNumId="16" w15:restartNumberingAfterBreak="0">
    <w:nsid w:val="769044E4"/>
    <w:multiLevelType w:val="hybridMultilevel"/>
    <w:tmpl w:val="F3E63E1C"/>
    <w:lvl w:ilvl="0" w:tplc="21E6F8CA">
      <w:start w:val="1"/>
      <w:numFmt w:val="lowerLetter"/>
      <w:lvlText w:val="%1)"/>
      <w:lvlJc w:val="left"/>
      <w:pPr>
        <w:ind w:left="578" w:hanging="360"/>
      </w:pPr>
      <w:rPr>
        <w:color w:val="auto"/>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7" w15:restartNumberingAfterBreak="0">
    <w:nsid w:val="7A637F02"/>
    <w:multiLevelType w:val="hybridMultilevel"/>
    <w:tmpl w:val="E5BA9A16"/>
    <w:lvl w:ilvl="0" w:tplc="80FA6CB6">
      <w:start w:val="10"/>
      <w:numFmt w:val="lowerLetter"/>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8" w15:restartNumberingAfterBreak="0">
    <w:nsid w:val="7DFB4B25"/>
    <w:multiLevelType w:val="hybridMultilevel"/>
    <w:tmpl w:val="9230DD22"/>
    <w:lvl w:ilvl="0" w:tplc="0018E02E">
      <w:start w:val="1"/>
      <w:numFmt w:val="lowerRoman"/>
      <w:lvlText w:val="(%1)"/>
      <w:lvlJc w:val="left"/>
      <w:pPr>
        <w:ind w:left="1080" w:hanging="720"/>
      </w:pPr>
      <w:rPr>
        <w:rFonts w:hint="default"/>
        <w:i w:val="0"/>
        <w:i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2"/>
  </w:num>
  <w:num w:numId="5">
    <w:abstractNumId w:val="13"/>
  </w:num>
  <w:num w:numId="6">
    <w:abstractNumId w:val="3"/>
  </w:num>
  <w:num w:numId="7">
    <w:abstractNumId w:val="2"/>
  </w:num>
  <w:num w:numId="8">
    <w:abstractNumId w:val="17"/>
  </w:num>
  <w:num w:numId="9">
    <w:abstractNumId w:val="7"/>
  </w:num>
  <w:num w:numId="10">
    <w:abstractNumId w:val="14"/>
  </w:num>
  <w:num w:numId="11">
    <w:abstractNumId w:val="5"/>
  </w:num>
  <w:num w:numId="12">
    <w:abstractNumId w:val="15"/>
  </w:num>
  <w:num w:numId="13">
    <w:abstractNumId w:val="10"/>
  </w:num>
  <w:num w:numId="14">
    <w:abstractNumId w:val="1"/>
  </w:num>
  <w:num w:numId="15">
    <w:abstractNumId w:val="16"/>
  </w:num>
  <w:num w:numId="16">
    <w:abstractNumId w:val="9"/>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64"/>
    <w:rsid w:val="00053BA9"/>
    <w:rsid w:val="000C48ED"/>
    <w:rsid w:val="001540CE"/>
    <w:rsid w:val="001D08D4"/>
    <w:rsid w:val="00243965"/>
    <w:rsid w:val="002B48D1"/>
    <w:rsid w:val="00301AB5"/>
    <w:rsid w:val="0035211D"/>
    <w:rsid w:val="003675F4"/>
    <w:rsid w:val="00377464"/>
    <w:rsid w:val="00394007"/>
    <w:rsid w:val="003972CE"/>
    <w:rsid w:val="003D0466"/>
    <w:rsid w:val="003D4D0E"/>
    <w:rsid w:val="00417B2C"/>
    <w:rsid w:val="00435B57"/>
    <w:rsid w:val="00474F42"/>
    <w:rsid w:val="00486198"/>
    <w:rsid w:val="004D0B98"/>
    <w:rsid w:val="004E2E3C"/>
    <w:rsid w:val="004E34ED"/>
    <w:rsid w:val="004F1DE8"/>
    <w:rsid w:val="005041DD"/>
    <w:rsid w:val="00514C43"/>
    <w:rsid w:val="00523A30"/>
    <w:rsid w:val="00541260"/>
    <w:rsid w:val="0058040C"/>
    <w:rsid w:val="005D7B9F"/>
    <w:rsid w:val="0062781C"/>
    <w:rsid w:val="00684316"/>
    <w:rsid w:val="00696B42"/>
    <w:rsid w:val="006B597F"/>
    <w:rsid w:val="006B7DFD"/>
    <w:rsid w:val="006D67C3"/>
    <w:rsid w:val="007A5EFC"/>
    <w:rsid w:val="007E3497"/>
    <w:rsid w:val="0080236E"/>
    <w:rsid w:val="0080570A"/>
    <w:rsid w:val="008305D6"/>
    <w:rsid w:val="00902A6A"/>
    <w:rsid w:val="00922910"/>
    <w:rsid w:val="00984012"/>
    <w:rsid w:val="0098654D"/>
    <w:rsid w:val="009F043A"/>
    <w:rsid w:val="00A45266"/>
    <w:rsid w:val="00AD6C3D"/>
    <w:rsid w:val="00B75783"/>
    <w:rsid w:val="00B9784F"/>
    <w:rsid w:val="00BB583F"/>
    <w:rsid w:val="00BC1C1F"/>
    <w:rsid w:val="00BC585E"/>
    <w:rsid w:val="00C1552A"/>
    <w:rsid w:val="00C16AE7"/>
    <w:rsid w:val="00D25FEC"/>
    <w:rsid w:val="00D317CA"/>
    <w:rsid w:val="00D779FE"/>
    <w:rsid w:val="00DB0BC0"/>
    <w:rsid w:val="00DB7EED"/>
    <w:rsid w:val="00E21D63"/>
    <w:rsid w:val="00EC7506"/>
    <w:rsid w:val="00F7318B"/>
    <w:rsid w:val="00F83B4C"/>
    <w:rsid w:val="00F86386"/>
    <w:rsid w:val="00FA1551"/>
    <w:rsid w:val="00FD1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2E89"/>
  <w15:docId w15:val="{320CCCEB-F632-46DE-A846-D5B0C3B7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376" w:hanging="255"/>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35B57"/>
    <w:pPr>
      <w:tabs>
        <w:tab w:val="center" w:pos="4252"/>
        <w:tab w:val="right" w:pos="8504"/>
      </w:tabs>
    </w:pPr>
  </w:style>
  <w:style w:type="character" w:customStyle="1" w:styleId="CabealhoChar">
    <w:name w:val="Cabeçalho Char"/>
    <w:basedOn w:val="Fontepargpadro"/>
    <w:link w:val="Cabealho"/>
    <w:uiPriority w:val="99"/>
    <w:rsid w:val="00435B5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35B57"/>
    <w:pPr>
      <w:tabs>
        <w:tab w:val="center" w:pos="4252"/>
        <w:tab w:val="right" w:pos="8504"/>
      </w:tabs>
    </w:pPr>
  </w:style>
  <w:style w:type="character" w:customStyle="1" w:styleId="RodapChar">
    <w:name w:val="Rodapé Char"/>
    <w:basedOn w:val="Fontepargpadro"/>
    <w:link w:val="Rodap"/>
    <w:uiPriority w:val="99"/>
    <w:rsid w:val="00435B57"/>
    <w:rPr>
      <w:rFonts w:ascii="Times New Roman" w:eastAsia="Times New Roman" w:hAnsi="Times New Roman" w:cs="Times New Roman"/>
      <w:lang w:val="pt-PT" w:eastAsia="pt-PT" w:bidi="pt-PT"/>
    </w:rPr>
  </w:style>
  <w:style w:type="character" w:styleId="nfase">
    <w:name w:val="Emphasis"/>
    <w:basedOn w:val="Fontepargpadro"/>
    <w:uiPriority w:val="20"/>
    <w:qFormat/>
    <w:rsid w:val="00394007"/>
    <w:rPr>
      <w:i/>
      <w:iCs/>
    </w:rPr>
  </w:style>
  <w:style w:type="paragraph" w:styleId="NormalWeb">
    <w:name w:val="Normal (Web)"/>
    <w:basedOn w:val="Normal"/>
    <w:uiPriority w:val="99"/>
    <w:semiHidden/>
    <w:unhideWhenUsed/>
    <w:rsid w:val="00BB583F"/>
    <w:pPr>
      <w:widowControl/>
      <w:autoSpaceDE/>
      <w:autoSpaceDN/>
      <w:spacing w:before="100" w:beforeAutospacing="1" w:after="100" w:afterAutospacing="1"/>
    </w:pPr>
    <w:rPr>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2116">
      <w:bodyDiv w:val="1"/>
      <w:marLeft w:val="0"/>
      <w:marRight w:val="0"/>
      <w:marTop w:val="0"/>
      <w:marBottom w:val="0"/>
      <w:divBdr>
        <w:top w:val="none" w:sz="0" w:space="0" w:color="auto"/>
        <w:left w:val="none" w:sz="0" w:space="0" w:color="auto"/>
        <w:bottom w:val="none" w:sz="0" w:space="0" w:color="auto"/>
        <w:right w:val="none" w:sz="0" w:space="0" w:color="auto"/>
      </w:divBdr>
    </w:div>
    <w:div w:id="500196497">
      <w:bodyDiv w:val="1"/>
      <w:marLeft w:val="0"/>
      <w:marRight w:val="0"/>
      <w:marTop w:val="0"/>
      <w:marBottom w:val="0"/>
      <w:divBdr>
        <w:top w:val="none" w:sz="0" w:space="0" w:color="auto"/>
        <w:left w:val="none" w:sz="0" w:space="0" w:color="auto"/>
        <w:bottom w:val="none" w:sz="0" w:space="0" w:color="auto"/>
        <w:right w:val="none" w:sz="0" w:space="0" w:color="auto"/>
      </w:divBdr>
    </w:div>
    <w:div w:id="901255207">
      <w:bodyDiv w:val="1"/>
      <w:marLeft w:val="0"/>
      <w:marRight w:val="0"/>
      <w:marTop w:val="0"/>
      <w:marBottom w:val="0"/>
      <w:divBdr>
        <w:top w:val="none" w:sz="0" w:space="0" w:color="auto"/>
        <w:left w:val="none" w:sz="0" w:space="0" w:color="auto"/>
        <w:bottom w:val="none" w:sz="0" w:space="0" w:color="auto"/>
        <w:right w:val="none" w:sz="0" w:space="0" w:color="auto"/>
      </w:divBdr>
    </w:div>
    <w:div w:id="1019769636">
      <w:bodyDiv w:val="1"/>
      <w:marLeft w:val="0"/>
      <w:marRight w:val="0"/>
      <w:marTop w:val="0"/>
      <w:marBottom w:val="0"/>
      <w:divBdr>
        <w:top w:val="none" w:sz="0" w:space="0" w:color="auto"/>
        <w:left w:val="none" w:sz="0" w:space="0" w:color="auto"/>
        <w:bottom w:val="none" w:sz="0" w:space="0" w:color="auto"/>
        <w:right w:val="none" w:sz="0" w:space="0" w:color="auto"/>
      </w:divBdr>
    </w:div>
    <w:div w:id="1461873067">
      <w:bodyDiv w:val="1"/>
      <w:marLeft w:val="0"/>
      <w:marRight w:val="0"/>
      <w:marTop w:val="0"/>
      <w:marBottom w:val="0"/>
      <w:divBdr>
        <w:top w:val="none" w:sz="0" w:space="0" w:color="auto"/>
        <w:left w:val="none" w:sz="0" w:space="0" w:color="auto"/>
        <w:bottom w:val="none" w:sz="0" w:space="0" w:color="auto"/>
        <w:right w:val="none" w:sz="0" w:space="0" w:color="auto"/>
      </w:divBdr>
    </w:div>
    <w:div w:id="1491671741">
      <w:bodyDiv w:val="1"/>
      <w:marLeft w:val="0"/>
      <w:marRight w:val="0"/>
      <w:marTop w:val="0"/>
      <w:marBottom w:val="0"/>
      <w:divBdr>
        <w:top w:val="none" w:sz="0" w:space="0" w:color="auto"/>
        <w:left w:val="none" w:sz="0" w:space="0" w:color="auto"/>
        <w:bottom w:val="none" w:sz="0" w:space="0" w:color="auto"/>
        <w:right w:val="none" w:sz="0" w:space="0" w:color="auto"/>
      </w:divBdr>
    </w:div>
    <w:div w:id="1571698467">
      <w:bodyDiv w:val="1"/>
      <w:marLeft w:val="0"/>
      <w:marRight w:val="0"/>
      <w:marTop w:val="0"/>
      <w:marBottom w:val="0"/>
      <w:divBdr>
        <w:top w:val="none" w:sz="0" w:space="0" w:color="auto"/>
        <w:left w:val="none" w:sz="0" w:space="0" w:color="auto"/>
        <w:bottom w:val="none" w:sz="0" w:space="0" w:color="auto"/>
        <w:right w:val="none" w:sz="0" w:space="0" w:color="auto"/>
      </w:divBdr>
    </w:div>
    <w:div w:id="2022194980">
      <w:bodyDiv w:val="1"/>
      <w:marLeft w:val="0"/>
      <w:marRight w:val="0"/>
      <w:marTop w:val="0"/>
      <w:marBottom w:val="0"/>
      <w:divBdr>
        <w:top w:val="none" w:sz="0" w:space="0" w:color="auto"/>
        <w:left w:val="none" w:sz="0" w:space="0" w:color="auto"/>
        <w:bottom w:val="none" w:sz="0" w:space="0" w:color="auto"/>
        <w:right w:val="none" w:sz="0" w:space="0" w:color="auto"/>
      </w:divBdr>
    </w:div>
    <w:div w:id="207500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F2F4-C01B-4A45-8962-F5364BAD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1518</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Klermann Caldas Neto</cp:lastModifiedBy>
  <cp:revision>4</cp:revision>
  <dcterms:created xsi:type="dcterms:W3CDTF">2022-03-09T19:35:00Z</dcterms:created>
  <dcterms:modified xsi:type="dcterms:W3CDTF">2022-03-09T19:52:00Z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PDFium</vt:lpwstr>
  </property>
  <property fmtid="{D5CDD505-2E9C-101B-9397-08002B2CF9AE}" pid="4" name="LastSaved">
    <vt:filetime>2020-03-04T00:00:00Z</vt:filetime>
  </property>
</Properties>
</file>